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 xml:space="preserve">HCMI </w:t>
      </w:r>
      <w:r w:rsidR="008022FC">
        <w:rPr>
          <w:b/>
        </w:rPr>
        <w:t>5243</w:t>
      </w:r>
      <w:r w:rsidRPr="00A7672F">
        <w:rPr>
          <w:b/>
        </w:rPr>
        <w:t xml:space="preserve">: Health </w:t>
      </w:r>
      <w:r w:rsidR="00CA319C">
        <w:rPr>
          <w:b/>
        </w:rPr>
        <w:t>Care Economics</w:t>
      </w:r>
    </w:p>
    <w:p w:rsidR="00757A23" w:rsidRDefault="002032E2">
      <w:pPr>
        <w:rPr>
          <w:b/>
        </w:rPr>
      </w:pPr>
      <w:r>
        <w:rPr>
          <w:b/>
        </w:rPr>
        <w:t xml:space="preserve">Spring 2019 </w:t>
      </w:r>
      <w:r w:rsidR="008022FC">
        <w:rPr>
          <w:b/>
        </w:rPr>
        <w:t>6:00</w:t>
      </w:r>
      <w:r w:rsidR="00A7672F">
        <w:rPr>
          <w:b/>
        </w:rPr>
        <w:t xml:space="preserve"> </w:t>
      </w:r>
      <w:r w:rsidR="008022FC">
        <w:rPr>
          <w:b/>
        </w:rPr>
        <w:t>P</w:t>
      </w:r>
      <w:r w:rsidR="00A7672F">
        <w:rPr>
          <w:b/>
        </w:rPr>
        <w:t>M</w:t>
      </w:r>
      <w:r w:rsidR="00757A23" w:rsidRPr="00A7672F">
        <w:rPr>
          <w:b/>
        </w:rPr>
        <w:t xml:space="preserve"> – </w:t>
      </w:r>
      <w:r w:rsidR="008022FC">
        <w:rPr>
          <w:b/>
        </w:rPr>
        <w:t>9:00</w:t>
      </w:r>
      <w:r>
        <w:rPr>
          <w:b/>
        </w:rPr>
        <w:t xml:space="preserve"> </w:t>
      </w:r>
      <w:r w:rsidR="008022FC">
        <w:rPr>
          <w:b/>
        </w:rPr>
        <w:t>P</w:t>
      </w:r>
      <w:r w:rsidR="00A7672F">
        <w:rPr>
          <w:b/>
        </w:rPr>
        <w:t xml:space="preserve">M Mon </w:t>
      </w:r>
      <w:r w:rsidR="00757A23" w:rsidRPr="00A7672F">
        <w:rPr>
          <w:b/>
        </w:rPr>
        <w:t xml:space="preserve">Room </w:t>
      </w:r>
      <w:r w:rsidR="008022FC">
        <w:rPr>
          <w:b/>
        </w:rPr>
        <w:t>GBLC 504</w:t>
      </w:r>
      <w:r w:rsidR="00757A23" w:rsidRPr="00A7672F">
        <w:rPr>
          <w:b/>
        </w:rPr>
        <w:t xml:space="preserve"> </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8022FC" w:rsidRPr="005410F6">
          <w:rPr>
            <w:rStyle w:val="Hyperlink"/>
            <w:b/>
          </w:rPr>
          <w:t>https://shane-murphy.uconn.edu/teaching/spring-2019-hcmi-5243/</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Mon &amp; </w:t>
      </w:r>
      <w:r w:rsidR="00757A23" w:rsidRPr="00A7672F">
        <w:rPr>
          <w:b/>
        </w:rPr>
        <w:t xml:space="preserve">Wed </w:t>
      </w:r>
      <w:r w:rsidR="002032E2">
        <w:rPr>
          <w:b/>
        </w:rPr>
        <w:t>11:0</w:t>
      </w:r>
      <w:r w:rsidR="00757A23" w:rsidRPr="00A7672F">
        <w:rPr>
          <w:b/>
        </w:rPr>
        <w:t>0</w:t>
      </w:r>
      <w:r>
        <w:rPr>
          <w:b/>
        </w:rPr>
        <w:t xml:space="preserve"> AM –</w:t>
      </w:r>
      <w:r w:rsidR="0054558D">
        <w:rPr>
          <w:b/>
        </w:rPr>
        <w:t xml:space="preserve"> </w:t>
      </w:r>
      <w:r w:rsidR="002032E2">
        <w:rPr>
          <w:b/>
        </w:rPr>
        <w:t>12</w:t>
      </w:r>
      <w:r>
        <w:rPr>
          <w:b/>
        </w:rPr>
        <w:t>:</w:t>
      </w:r>
      <w:r w:rsidR="002032E2">
        <w:rPr>
          <w:b/>
        </w:rPr>
        <w:t>3</w:t>
      </w:r>
      <w:r>
        <w:rPr>
          <w:b/>
        </w:rPr>
        <w:t xml:space="preserve">0 PM </w:t>
      </w:r>
      <w:r w:rsidR="00757A23" w:rsidRPr="00A7672F">
        <w:rPr>
          <w:b/>
        </w:rPr>
        <w:t xml:space="preserve">and by appointment </w:t>
      </w:r>
    </w:p>
    <w:p w:rsidR="00CA319C" w:rsidRDefault="00757A23" w:rsidP="00CA319C">
      <w:r w:rsidRPr="00A7672F">
        <w:rPr>
          <w:b/>
        </w:rPr>
        <w:t>Course Description:</w:t>
      </w:r>
      <w:r>
        <w:t xml:space="preserve"> </w:t>
      </w:r>
      <w:r w:rsidR="00CA319C">
        <w:t xml:space="preserve">The structure of the health care economy and the health behavioral choices people make play an important role in society and everyday life. This class will explore the economics of the health care economy and use economic tools to explore health behaviors of individuals. The course will rely heavily on academic research, focusing on leading lights in the field. </w:t>
      </w:r>
      <w:r w:rsidR="00CA319C" w:rsidRPr="00CA319C">
        <w:t xml:space="preserve">Topics covered include: supply and demand modeling; cost-benefit analysis; </w:t>
      </w:r>
      <w:r w:rsidR="00CA319C">
        <w:t xml:space="preserve">industrial organization of health markets; </w:t>
      </w:r>
      <w:r w:rsidR="00CA319C" w:rsidRPr="00CA319C">
        <w:t xml:space="preserve">the role of private and government health insurance; and </w:t>
      </w:r>
      <w:r w:rsidR="00CA319C">
        <w:t xml:space="preserve">reform and the </w:t>
      </w:r>
      <w:r w:rsidR="00CA319C" w:rsidRPr="00CA319C">
        <w:t xml:space="preserve">Affordable Care Act. </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CA319C" w:rsidRDefault="00CA319C" w:rsidP="00CA319C">
      <w:pPr>
        <w:pStyle w:val="ListParagraph"/>
        <w:numPr>
          <w:ilvl w:val="0"/>
          <w:numId w:val="5"/>
        </w:numPr>
      </w:pPr>
      <w:r>
        <w:t>Use the language of economics to express problems in health care</w:t>
      </w:r>
    </w:p>
    <w:p w:rsidR="00CA319C" w:rsidRDefault="00CA319C" w:rsidP="00CA319C">
      <w:pPr>
        <w:pStyle w:val="ListParagraph"/>
        <w:numPr>
          <w:ilvl w:val="0"/>
          <w:numId w:val="5"/>
        </w:numPr>
      </w:pPr>
      <w:r>
        <w:t>Identify assumptions and their importance in health economic research</w:t>
      </w:r>
    </w:p>
    <w:p w:rsidR="00CA319C" w:rsidRDefault="007A0754" w:rsidP="00CA319C">
      <w:pPr>
        <w:pStyle w:val="ListParagraph"/>
        <w:numPr>
          <w:ilvl w:val="0"/>
          <w:numId w:val="5"/>
        </w:numPr>
      </w:pPr>
      <w:r>
        <w:t>Identify key models and methods from economics used in health economics</w:t>
      </w:r>
    </w:p>
    <w:p w:rsidR="007A0754" w:rsidRDefault="007A0754" w:rsidP="00CA319C">
      <w:pPr>
        <w:pStyle w:val="ListParagraph"/>
        <w:numPr>
          <w:ilvl w:val="0"/>
          <w:numId w:val="5"/>
        </w:numPr>
      </w:pPr>
      <w:r>
        <w:t>Understand how to evaluate empirical evidence</w:t>
      </w:r>
    </w:p>
    <w:p w:rsidR="007A0754" w:rsidRDefault="007A0754" w:rsidP="00CA319C">
      <w:pPr>
        <w:pStyle w:val="ListParagraph"/>
        <w:numPr>
          <w:ilvl w:val="0"/>
          <w:numId w:val="5"/>
        </w:numPr>
      </w:pPr>
      <w:r>
        <w:t>Describe the general structure of the US health economy</w:t>
      </w:r>
    </w:p>
    <w:p w:rsidR="007A0754" w:rsidRDefault="007A0754" w:rsidP="007A0754">
      <w:pPr>
        <w:pStyle w:val="ListParagraph"/>
        <w:numPr>
          <w:ilvl w:val="0"/>
          <w:numId w:val="5"/>
        </w:numPr>
      </w:pPr>
      <w:r>
        <w:t>Explain the effects of major health policies</w:t>
      </w:r>
    </w:p>
    <w:p w:rsidR="003F469C" w:rsidRDefault="00BB741B">
      <w:r>
        <w:rPr>
          <w:b/>
        </w:rPr>
        <w:t>Readings</w:t>
      </w:r>
      <w:r w:rsidR="00757A23" w:rsidRPr="00214580">
        <w:rPr>
          <w:b/>
        </w:rPr>
        <w:t>:</w:t>
      </w:r>
      <w:r w:rsidR="00757A23">
        <w:t xml:space="preserve"> </w:t>
      </w:r>
      <w:r w:rsidR="002032E2">
        <w:t>There is no textbook – weekly readings will be assigned on the website.</w:t>
      </w:r>
    </w:p>
    <w:p w:rsidR="003F469C" w:rsidRDefault="00757A23">
      <w:r w:rsidRPr="00214580">
        <w:rPr>
          <w:b/>
        </w:rPr>
        <w:t>Announcements and Email:</w:t>
      </w:r>
      <w:r>
        <w:t xml:space="preserve"> </w:t>
      </w:r>
      <w:r w:rsidR="00214580">
        <w:t xml:space="preserve">Most announcements will be made in class, although some </w:t>
      </w:r>
      <w:r>
        <w:t xml:space="preserve">announcements </w:t>
      </w:r>
      <w:r w:rsidR="00214580">
        <w:t xml:space="preserve">will be </w:t>
      </w:r>
      <w:r>
        <w:t>posted on the webpage.</w:t>
      </w:r>
      <w:r w:rsidR="00214580">
        <w:t xml:space="preserve"> </w:t>
      </w:r>
      <w:r>
        <w:t xml:space="preserve">The best way to contact the instructor is via email. </w:t>
      </w:r>
    </w:p>
    <w:p w:rsidR="003F469C" w:rsidRDefault="00757A23">
      <w:r w:rsidRPr="00214580">
        <w:rPr>
          <w:b/>
        </w:rPr>
        <w:t>Attendance</w:t>
      </w:r>
      <w:r w:rsidR="00862381">
        <w:rPr>
          <w:b/>
        </w:rPr>
        <w:t xml:space="preserve"> and Participation</w:t>
      </w:r>
      <w:r w:rsidRPr="00214580">
        <w:rPr>
          <w:b/>
        </w:rPr>
        <w:t>:</w:t>
      </w:r>
      <w:r w:rsidR="008022FC">
        <w:t xml:space="preserve"> Since we meet only once a week, attendance</w:t>
      </w:r>
      <w:r w:rsidR="00862381">
        <w:t xml:space="preserve"> and participation</w:t>
      </w:r>
      <w:r w:rsidR="008022FC">
        <w:t xml:space="preserve"> is very important. If you will miss a lecture, please let me know in advance and we can arrange a way to make up what is missed.</w:t>
      </w:r>
      <w:r w:rsidR="00862381">
        <w:t xml:space="preserve"> </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p>
    <w:p w:rsidR="00985E6F" w:rsidRPr="00862381" w:rsidRDefault="00985E6F" w:rsidP="00985E6F">
      <w:r>
        <w:rPr>
          <w:b/>
        </w:rPr>
        <w:t>Hybrid class</w:t>
      </w:r>
      <w:r w:rsidRPr="009B72ED">
        <w:rPr>
          <w:b/>
        </w:rPr>
        <w:t xml:space="preserve">: </w:t>
      </w:r>
      <w:r>
        <w:t>This class meets in class 8 times in the semester, with no meetings the other 5 weeks. There will be one to four papers assigned each week with a number of optional additional papers. Weeks where we don’t meet in class will be augmented by lectures viewable online.</w:t>
      </w:r>
    </w:p>
    <w:p w:rsidR="008022FC" w:rsidRDefault="008022FC">
      <w:r>
        <w:rPr>
          <w:b/>
        </w:rPr>
        <w:t>Homework:</w:t>
      </w:r>
      <w:r>
        <w:t xml:space="preserve"> Homework will consist of 1</w:t>
      </w:r>
      <w:r w:rsidR="00862381">
        <w:t>2</w:t>
      </w:r>
      <w:r>
        <w:t xml:space="preserve"> </w:t>
      </w:r>
      <w:r w:rsidR="00985E6F">
        <w:t xml:space="preserve">weekly reading responses, </w:t>
      </w:r>
      <w:r>
        <w:t>one economic theory assignment</w:t>
      </w:r>
      <w:r w:rsidR="00985E6F">
        <w:t>, and 5 online lecture responses</w:t>
      </w:r>
      <w:r>
        <w:t>.</w:t>
      </w:r>
      <w:r w:rsidR="00862381">
        <w:t xml:space="preserve"> Students will choose one of each week’s readings for reading responses.</w:t>
      </w:r>
    </w:p>
    <w:p w:rsidR="007A0754" w:rsidRPr="007A0754" w:rsidRDefault="007A0754">
      <w:r>
        <w:rPr>
          <w:b/>
        </w:rPr>
        <w:t xml:space="preserve">Paper: </w:t>
      </w:r>
      <w:r>
        <w:t>Details on the paper will be posted to the website.</w:t>
      </w:r>
    </w:p>
    <w:p w:rsidR="007B3429" w:rsidRPr="00E465BD" w:rsidRDefault="00757A23">
      <w:r w:rsidRPr="00214580">
        <w:rPr>
          <w:b/>
        </w:rPr>
        <w:t>Grading:</w:t>
      </w:r>
      <w:r>
        <w:t xml:space="preserve"> Grades are based </w:t>
      </w:r>
      <w:r w:rsidR="00862381">
        <w:t xml:space="preserve">on weekly reading assignments </w:t>
      </w:r>
      <w:r w:rsidR="00985E6F">
        <w:t xml:space="preserve">and online lecture responses </w:t>
      </w:r>
      <w:r w:rsidR="00EF41A1">
        <w:t>(</w:t>
      </w:r>
      <w:r w:rsidR="007A0754">
        <w:t>3</w:t>
      </w:r>
      <w:r w:rsidR="00862381">
        <w:t>0</w:t>
      </w:r>
      <w:r w:rsidR="00EF41A1">
        <w:t>%)</w:t>
      </w:r>
      <w:r w:rsidR="00985E6F">
        <w:t>,</w:t>
      </w:r>
      <w:r w:rsidR="00862381">
        <w:t xml:space="preserve"> economic theory assignment </w:t>
      </w:r>
      <w:r w:rsidR="003F469C">
        <w:t>(</w:t>
      </w:r>
      <w:r w:rsidR="00862381">
        <w:t>5</w:t>
      </w:r>
      <w:r w:rsidR="003F469C">
        <w:t xml:space="preserve">%), </w:t>
      </w:r>
      <w:proofErr w:type="gramStart"/>
      <w:r w:rsidR="008022FC">
        <w:t>an</w:t>
      </w:r>
      <w:proofErr w:type="gramEnd"/>
      <w:r w:rsidR="008022FC">
        <w:t xml:space="preserve"> paper </w:t>
      </w:r>
      <w:r w:rsidR="007A0754">
        <w:t>(30</w:t>
      </w:r>
      <w:r w:rsidR="003F469C">
        <w:t>%)</w:t>
      </w:r>
      <w:r>
        <w:t xml:space="preserve">, </w:t>
      </w:r>
      <w:r w:rsidR="00862381">
        <w:t xml:space="preserve">and a final exam </w:t>
      </w:r>
      <w:r w:rsidR="007A0754">
        <w:t>(30</w:t>
      </w:r>
      <w:r w:rsidR="003F469C">
        <w:t>%</w:t>
      </w:r>
      <w:r>
        <w:t xml:space="preserve">). </w:t>
      </w:r>
      <w:r w:rsidR="00691856">
        <w:t>The scale is: A [100, 92.5], A- (92.5, 90], B+</w:t>
      </w:r>
      <w:r w:rsidR="00985E6F">
        <w:t xml:space="preserve"> </w:t>
      </w:r>
      <w:r w:rsidR="00691856">
        <w:t>(90, 87.5], B</w:t>
      </w:r>
      <w:r w:rsidR="00985E6F">
        <w:t xml:space="preserve"> </w:t>
      </w:r>
      <w:r w:rsidR="00691856">
        <w:t>(87.5,82.5], B-</w:t>
      </w:r>
      <w:r w:rsidR="00985E6F">
        <w:t xml:space="preserve"> </w:t>
      </w:r>
      <w:r w:rsidR="00691856">
        <w:t>(82.5,80], C+</w:t>
      </w:r>
      <w:r w:rsidR="00985E6F">
        <w:t xml:space="preserve"> </w:t>
      </w:r>
      <w:r w:rsidR="00691856">
        <w:t>(80, &amp;7.5], C</w:t>
      </w:r>
      <w:r w:rsidR="00985E6F">
        <w:t xml:space="preserve"> </w:t>
      </w:r>
      <w:r w:rsidR="00691856">
        <w:t>(77.5,72.5], C-</w:t>
      </w:r>
      <w:r w:rsidR="00985E6F">
        <w:t xml:space="preserve"> </w:t>
      </w:r>
      <w:r w:rsidR="00691856">
        <w:t>(72.5,70</w:t>
      </w:r>
      <w:proofErr w:type="gramStart"/>
      <w:r w:rsidR="00691856">
        <w:t>]</w:t>
      </w:r>
      <w:r w:rsidR="00691856" w:rsidRPr="00691856">
        <w:t xml:space="preserve"> </w:t>
      </w:r>
      <w:r w:rsidR="00691856">
        <w:t>,</w:t>
      </w:r>
      <w:proofErr w:type="gramEnd"/>
      <w:r w:rsidR="00691856">
        <w:t xml:space="preserve"> D+</w:t>
      </w:r>
      <w:r w:rsidR="00985E6F">
        <w:t xml:space="preserve"> </w:t>
      </w:r>
      <w:r w:rsidR="00691856">
        <w:t>(70, 67.5], D</w:t>
      </w:r>
      <w:r w:rsidR="00985E6F">
        <w:t xml:space="preserve"> </w:t>
      </w:r>
      <w:r w:rsidR="00691856">
        <w:t>(67.5,62.5], D-</w:t>
      </w:r>
      <w:r w:rsidR="00985E6F">
        <w:t xml:space="preserve"> </w:t>
      </w:r>
      <w:r w:rsidR="00691856">
        <w:t>(62.5,60], F</w:t>
      </w:r>
      <w:r w:rsidR="00985E6F">
        <w:t xml:space="preserve"> </w:t>
      </w:r>
      <w:r w:rsidR="00691856">
        <w:t>(60,0]</w:t>
      </w:r>
    </w:p>
    <w:p w:rsidR="008C3B83" w:rsidRDefault="00757A23">
      <w:r w:rsidRPr="00435A7A">
        <w:rPr>
          <w:b/>
        </w:rPr>
        <w:lastRenderedPageBreak/>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C460A0" w:rsidRDefault="00C460A0">
      <w:pPr>
        <w:rPr>
          <w:b/>
        </w:rPr>
      </w:pPr>
      <w:r w:rsidRPr="00C460A0">
        <w:rPr>
          <w:b/>
        </w:rPr>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very seriously by the university.</w:t>
      </w:r>
      <w:r w:rsidRPr="00C460A0">
        <w:rPr>
          <w:b/>
        </w:rPr>
        <w:t xml:space="preserve"> </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9B72ED" w:rsidRDefault="00AB32EA" w:rsidP="007F4BE5">
      <w:pPr>
        <w:rPr>
          <w:b/>
        </w:rPr>
      </w:pPr>
      <w:r>
        <w:rPr>
          <w:b/>
        </w:rPr>
        <w:t xml:space="preserve">Preliminary </w:t>
      </w:r>
      <w:r w:rsidR="00985E6F">
        <w:rPr>
          <w:b/>
        </w:rPr>
        <w:t>Schedule:</w:t>
      </w:r>
    </w:p>
    <w:p w:rsidR="00985E6F" w:rsidRDefault="00985E6F" w:rsidP="007F4BE5">
      <w:pPr>
        <w:rPr>
          <w:b/>
        </w:rPr>
      </w:pPr>
      <w:r>
        <w:rPr>
          <w:b/>
        </w:rPr>
        <w:t xml:space="preserve">January 28 </w:t>
      </w:r>
      <w:r w:rsidR="005F4BAD">
        <w:rPr>
          <w:b/>
        </w:rPr>
        <w:t>(meet in class)</w:t>
      </w:r>
      <w:r>
        <w:rPr>
          <w:b/>
        </w:rPr>
        <w:t>: Landscape of health in the US</w:t>
      </w:r>
    </w:p>
    <w:p w:rsidR="008F37D8" w:rsidRDefault="00985E6F" w:rsidP="008D4D0B">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Fuchs, Victor R. “Major trends in the US health economy since 1950.” New England Journal of Medicine 366, no. 11 (2012): 973-977.</w:t>
      </w:r>
    </w:p>
    <w:p w:rsidR="00985E6F" w:rsidRPr="008F37D8" w:rsidRDefault="00985E6F" w:rsidP="008D4D0B">
      <w:pPr>
        <w:pStyle w:val="ListParagraph"/>
        <w:numPr>
          <w:ilvl w:val="0"/>
          <w:numId w:val="4"/>
        </w:numPr>
        <w:spacing w:after="0" w:line="240" w:lineRule="auto"/>
        <w:rPr>
          <w:rFonts w:ascii="Calibri" w:eastAsia="Times New Roman" w:hAnsi="Calibri" w:cs="Calibri"/>
          <w:b/>
          <w:bCs/>
          <w:color w:val="000000"/>
        </w:rPr>
      </w:pPr>
      <w:proofErr w:type="spellStart"/>
      <w:r w:rsidRPr="00985E6F">
        <w:rPr>
          <w:rFonts w:ascii="Calibri" w:eastAsia="Times New Roman" w:hAnsi="Calibri" w:cs="Calibri"/>
          <w:b/>
          <w:bCs/>
          <w:color w:val="000000"/>
        </w:rPr>
        <w:t>Dieleman</w:t>
      </w:r>
      <w:proofErr w:type="spellEnd"/>
      <w:r w:rsidRPr="00985E6F">
        <w:rPr>
          <w:rFonts w:ascii="Calibri" w:eastAsia="Times New Roman" w:hAnsi="Calibri" w:cs="Calibri"/>
          <w:b/>
          <w:bCs/>
          <w:color w:val="000000"/>
        </w:rPr>
        <w:t xml:space="preserve">, Joseph L., et al. “US spending on personal health care and public health, 1996-2013.” </w:t>
      </w:r>
      <w:proofErr w:type="spellStart"/>
      <w:r w:rsidRPr="00985E6F">
        <w:rPr>
          <w:rFonts w:ascii="Calibri" w:eastAsia="Times New Roman" w:hAnsi="Calibri" w:cs="Calibri"/>
          <w:b/>
          <w:bCs/>
          <w:color w:val="000000"/>
        </w:rPr>
        <w:t>Jama</w:t>
      </w:r>
      <w:proofErr w:type="spellEnd"/>
      <w:r w:rsidRPr="00985E6F">
        <w:rPr>
          <w:rFonts w:ascii="Calibri" w:eastAsia="Times New Roman" w:hAnsi="Calibri" w:cs="Calibri"/>
          <w:b/>
          <w:bCs/>
          <w:color w:val="000000"/>
        </w:rPr>
        <w:t xml:space="preserve"> 316.24 (2016): 2627-2646.</w:t>
      </w:r>
    </w:p>
    <w:p w:rsidR="00985E6F" w:rsidRDefault="00985E6F" w:rsidP="007F4BE5">
      <w:pPr>
        <w:rPr>
          <w:b/>
        </w:rPr>
      </w:pPr>
    </w:p>
    <w:p w:rsidR="00985E6F" w:rsidRDefault="00985E6F" w:rsidP="007F4BE5">
      <w:pPr>
        <w:rPr>
          <w:b/>
        </w:rPr>
      </w:pPr>
      <w:r>
        <w:rPr>
          <w:b/>
        </w:rPr>
        <w:t xml:space="preserve">February 4 </w:t>
      </w:r>
      <w:r w:rsidR="005F4BAD">
        <w:rPr>
          <w:b/>
        </w:rPr>
        <w:t>(online)</w:t>
      </w:r>
      <w:r>
        <w:rPr>
          <w:b/>
        </w:rPr>
        <w:t>: History of health economics</w:t>
      </w:r>
      <w:r w:rsidR="00CA319C">
        <w:rPr>
          <w:b/>
        </w:rPr>
        <w:t xml:space="preserve"> and health economics in history</w:t>
      </w:r>
    </w:p>
    <w:p w:rsidR="008F37D8" w:rsidRDefault="00985E6F" w:rsidP="000B5C55">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Fuchs, Victor R. "Economics, values, and health care reform." American Economic Review 86, no. 1 (1996): 1-24.</w:t>
      </w:r>
      <w:r w:rsidR="00F017F0">
        <w:rPr>
          <w:rFonts w:ascii="Calibri" w:eastAsia="Times New Roman" w:hAnsi="Calibri" w:cs="Calibri"/>
          <w:b/>
          <w:bCs/>
          <w:color w:val="000000"/>
        </w:rPr>
        <w:tab/>
      </w:r>
      <w:r w:rsidR="00F017F0">
        <w:rPr>
          <w:rFonts w:ascii="Calibri" w:eastAsia="Times New Roman" w:hAnsi="Calibri" w:cs="Calibri"/>
          <w:b/>
          <w:bCs/>
          <w:color w:val="000000"/>
        </w:rPr>
        <w:tab/>
      </w:r>
    </w:p>
    <w:p w:rsidR="008F37D8" w:rsidRDefault="00985E6F" w:rsidP="00BC2835">
      <w:pPr>
        <w:pStyle w:val="ListParagraph"/>
        <w:numPr>
          <w:ilvl w:val="0"/>
          <w:numId w:val="4"/>
        </w:numPr>
        <w:spacing w:after="0" w:line="240" w:lineRule="auto"/>
        <w:rPr>
          <w:rFonts w:ascii="Calibri" w:eastAsia="Times New Roman" w:hAnsi="Calibri" w:cs="Calibri"/>
          <w:b/>
          <w:bCs/>
          <w:color w:val="000000"/>
        </w:rPr>
      </w:pPr>
      <w:r w:rsidRPr="00985E6F">
        <w:rPr>
          <w:rFonts w:ascii="Calibri" w:eastAsia="Times New Roman" w:hAnsi="Calibri" w:cs="Calibri"/>
          <w:b/>
          <w:bCs/>
          <w:color w:val="000000"/>
        </w:rPr>
        <w:t xml:space="preserve">Deaton, Angus. "The great escape: A review of </w:t>
      </w:r>
      <w:proofErr w:type="spellStart"/>
      <w:r w:rsidRPr="00985E6F">
        <w:rPr>
          <w:rFonts w:ascii="Calibri" w:eastAsia="Times New Roman" w:hAnsi="Calibri" w:cs="Calibri"/>
          <w:b/>
          <w:bCs/>
          <w:color w:val="000000"/>
        </w:rPr>
        <w:t>robert</w:t>
      </w:r>
      <w:proofErr w:type="spellEnd"/>
      <w:r w:rsidRPr="00985E6F">
        <w:rPr>
          <w:rFonts w:ascii="Calibri" w:eastAsia="Times New Roman" w:hAnsi="Calibri" w:cs="Calibri"/>
          <w:b/>
          <w:bCs/>
          <w:color w:val="000000"/>
        </w:rPr>
        <w:t xml:space="preserve"> </w:t>
      </w:r>
      <w:proofErr w:type="spellStart"/>
      <w:r w:rsidRPr="00985E6F">
        <w:rPr>
          <w:rFonts w:ascii="Calibri" w:eastAsia="Times New Roman" w:hAnsi="Calibri" w:cs="Calibri"/>
          <w:b/>
          <w:bCs/>
          <w:color w:val="000000"/>
        </w:rPr>
        <w:t>fogel's</w:t>
      </w:r>
      <w:proofErr w:type="spellEnd"/>
      <w:r w:rsidRPr="00985E6F">
        <w:rPr>
          <w:rFonts w:ascii="Calibri" w:eastAsia="Times New Roman" w:hAnsi="Calibri" w:cs="Calibri"/>
          <w:b/>
          <w:bCs/>
          <w:color w:val="000000"/>
        </w:rPr>
        <w:t xml:space="preserve"> the escape from hunger and premature death, 1700-2100." Journal of Economic Literature 44, no. 1 (2006): 106-114.</w:t>
      </w:r>
    </w:p>
    <w:p w:rsidR="00985E6F" w:rsidRPr="008F37D8" w:rsidRDefault="00985E6F" w:rsidP="00BC2835">
      <w:pPr>
        <w:pStyle w:val="ListParagraph"/>
        <w:numPr>
          <w:ilvl w:val="0"/>
          <w:numId w:val="4"/>
        </w:numPr>
        <w:spacing w:after="0" w:line="240" w:lineRule="auto"/>
        <w:rPr>
          <w:rFonts w:ascii="Calibri" w:eastAsia="Times New Roman" w:hAnsi="Calibri" w:cs="Calibri"/>
          <w:b/>
          <w:bCs/>
          <w:color w:val="000000"/>
        </w:rPr>
      </w:pPr>
      <w:r w:rsidRPr="00985E6F">
        <w:rPr>
          <w:rFonts w:ascii="Calibri" w:eastAsia="Times New Roman" w:hAnsi="Calibri" w:cs="Calibri"/>
          <w:b/>
          <w:bCs/>
          <w:color w:val="000000"/>
        </w:rPr>
        <w:t>Cutler, David, and Grant Miller. "The role of public health improvements in health advances: the twentieth-century United States." Demography 42, no. 1 (2005): 1-22.</w:t>
      </w:r>
    </w:p>
    <w:p w:rsidR="00985E6F" w:rsidRDefault="00985E6F" w:rsidP="007F4BE5">
      <w:pPr>
        <w:rPr>
          <w:b/>
        </w:rPr>
      </w:pPr>
    </w:p>
    <w:p w:rsidR="00985E6F" w:rsidRDefault="00985E6F" w:rsidP="007F4BE5">
      <w:pPr>
        <w:rPr>
          <w:b/>
        </w:rPr>
      </w:pPr>
      <w:r>
        <w:rPr>
          <w:b/>
        </w:rPr>
        <w:t>February 11</w:t>
      </w:r>
      <w:r>
        <w:rPr>
          <w:b/>
        </w:rPr>
        <w:t xml:space="preserve"> </w:t>
      </w:r>
      <w:r w:rsidR="005F4BAD">
        <w:rPr>
          <w:b/>
        </w:rPr>
        <w:t>(meet in class)</w:t>
      </w:r>
      <w:r>
        <w:rPr>
          <w:b/>
        </w:rPr>
        <w:t>:</w:t>
      </w:r>
      <w:r>
        <w:rPr>
          <w:b/>
        </w:rPr>
        <w:t xml:space="preserve"> Health economic theory</w:t>
      </w:r>
    </w:p>
    <w:p w:rsidR="00985E6F" w:rsidRPr="008F37D8" w:rsidRDefault="00985E6F" w:rsidP="008F37D8">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Cutler, David M., and Richard J. </w:t>
      </w:r>
      <w:proofErr w:type="spellStart"/>
      <w:r w:rsidRPr="008F37D8">
        <w:rPr>
          <w:rFonts w:ascii="Calibri" w:eastAsia="Times New Roman" w:hAnsi="Calibri" w:cs="Calibri"/>
          <w:b/>
          <w:bCs/>
          <w:color w:val="000000"/>
        </w:rPr>
        <w:t>Zeckhauser</w:t>
      </w:r>
      <w:proofErr w:type="spellEnd"/>
      <w:r w:rsidRPr="008F37D8">
        <w:rPr>
          <w:rFonts w:ascii="Calibri" w:eastAsia="Times New Roman" w:hAnsi="Calibri" w:cs="Calibri"/>
          <w:b/>
          <w:bCs/>
          <w:color w:val="000000"/>
        </w:rPr>
        <w:t>. "Adverse selection in health insurance." In Forum for Health Economics &amp; Policy, vol. 1, no</w:t>
      </w:r>
      <w:bookmarkStart w:id="0" w:name="_GoBack"/>
      <w:bookmarkEnd w:id="0"/>
      <w:r w:rsidRPr="008F37D8">
        <w:rPr>
          <w:rFonts w:ascii="Calibri" w:eastAsia="Times New Roman" w:hAnsi="Calibri" w:cs="Calibri"/>
          <w:b/>
          <w:bCs/>
          <w:color w:val="000000"/>
        </w:rPr>
        <w:t xml:space="preserve">. 1. De </w:t>
      </w:r>
      <w:proofErr w:type="spellStart"/>
      <w:r w:rsidRPr="008F37D8">
        <w:rPr>
          <w:rFonts w:ascii="Calibri" w:eastAsia="Times New Roman" w:hAnsi="Calibri" w:cs="Calibri"/>
          <w:b/>
          <w:bCs/>
          <w:color w:val="000000"/>
        </w:rPr>
        <w:t>Gruyter</w:t>
      </w:r>
      <w:proofErr w:type="spellEnd"/>
      <w:r w:rsidRPr="008F37D8">
        <w:rPr>
          <w:rFonts w:ascii="Calibri" w:eastAsia="Times New Roman" w:hAnsi="Calibri" w:cs="Calibri"/>
          <w:b/>
          <w:bCs/>
          <w:color w:val="000000"/>
        </w:rPr>
        <w:t>, 1998.</w:t>
      </w:r>
    </w:p>
    <w:p w:rsidR="00985E6F" w:rsidRDefault="00985E6F" w:rsidP="007F4BE5">
      <w:pPr>
        <w:rPr>
          <w:b/>
        </w:rPr>
      </w:pPr>
    </w:p>
    <w:p w:rsidR="00985E6F" w:rsidRDefault="00985E6F" w:rsidP="007F4BE5">
      <w:pPr>
        <w:rPr>
          <w:b/>
        </w:rPr>
      </w:pPr>
      <w:r>
        <w:rPr>
          <w:b/>
        </w:rPr>
        <w:t>February 18</w:t>
      </w:r>
      <w:r>
        <w:rPr>
          <w:b/>
        </w:rPr>
        <w:t xml:space="preserve"> </w:t>
      </w:r>
      <w:r w:rsidR="005F4BAD">
        <w:rPr>
          <w:b/>
        </w:rPr>
        <w:t>(online)</w:t>
      </w:r>
      <w:r>
        <w:rPr>
          <w:b/>
        </w:rPr>
        <w:t>:</w:t>
      </w:r>
      <w:r>
        <w:rPr>
          <w:b/>
        </w:rPr>
        <w:t xml:space="preserve"> Rand and Oregon health experiments</w:t>
      </w:r>
    </w:p>
    <w:p w:rsidR="008F37D8" w:rsidRDefault="00985E6F" w:rsidP="00E70F4E">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Gruber, Jonathan. The role of consumer copayments for health care: lessons from the RAND health insurance experiment and beyond. Menlo Park, CA: Henry J. Kaiser Family Foundation, 2006.</w:t>
      </w:r>
    </w:p>
    <w:p w:rsidR="00985E6F" w:rsidRPr="008F37D8" w:rsidRDefault="00985E6F" w:rsidP="00E70F4E">
      <w:pPr>
        <w:pStyle w:val="ListParagraph"/>
        <w:numPr>
          <w:ilvl w:val="0"/>
          <w:numId w:val="4"/>
        </w:numPr>
        <w:spacing w:after="0" w:line="240" w:lineRule="auto"/>
        <w:rPr>
          <w:rFonts w:ascii="Calibri" w:eastAsia="Times New Roman" w:hAnsi="Calibri" w:cs="Calibri"/>
          <w:b/>
          <w:bCs/>
          <w:color w:val="000000"/>
        </w:rPr>
      </w:pPr>
      <w:r w:rsidRPr="00985E6F">
        <w:rPr>
          <w:rFonts w:ascii="Calibri" w:eastAsia="Times New Roman" w:hAnsi="Calibri" w:cs="Calibri"/>
          <w:b/>
          <w:bCs/>
          <w:color w:val="000000"/>
        </w:rPr>
        <w:t>James, Julia. “The Oregon Health Insurance Experiment, " Health Affairs Health Policy Brief, July 16, 2015.</w:t>
      </w:r>
    </w:p>
    <w:p w:rsidR="00985E6F" w:rsidRDefault="00985E6F" w:rsidP="007F4BE5">
      <w:pPr>
        <w:rPr>
          <w:b/>
        </w:rPr>
      </w:pPr>
    </w:p>
    <w:p w:rsidR="00985E6F" w:rsidRDefault="00985E6F" w:rsidP="007F4BE5">
      <w:pPr>
        <w:rPr>
          <w:b/>
        </w:rPr>
      </w:pPr>
      <w:r>
        <w:rPr>
          <w:b/>
        </w:rPr>
        <w:lastRenderedPageBreak/>
        <w:t>February 25</w:t>
      </w:r>
      <w:r>
        <w:rPr>
          <w:b/>
        </w:rPr>
        <w:t xml:space="preserve"> </w:t>
      </w:r>
      <w:r w:rsidR="005F4BAD">
        <w:rPr>
          <w:b/>
        </w:rPr>
        <w:t>(meet in class)</w:t>
      </w:r>
      <w:r>
        <w:rPr>
          <w:b/>
        </w:rPr>
        <w:t>:</w:t>
      </w:r>
      <w:r>
        <w:rPr>
          <w:b/>
        </w:rPr>
        <w:t xml:space="preserve"> Experiments in health economics</w:t>
      </w:r>
    </w:p>
    <w:p w:rsidR="00985E6F" w:rsidRPr="008F37D8" w:rsidRDefault="00985E6F" w:rsidP="008F37D8">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Ahuja, Amrita, Sarah Baird, Joan </w:t>
      </w:r>
      <w:proofErr w:type="spellStart"/>
      <w:r w:rsidRPr="008F37D8">
        <w:rPr>
          <w:rFonts w:ascii="Calibri" w:eastAsia="Times New Roman" w:hAnsi="Calibri" w:cs="Calibri"/>
          <w:b/>
          <w:bCs/>
          <w:color w:val="000000"/>
        </w:rPr>
        <w:t>Hamory</w:t>
      </w:r>
      <w:proofErr w:type="spellEnd"/>
      <w:r w:rsidRPr="008F37D8">
        <w:rPr>
          <w:rFonts w:ascii="Calibri" w:eastAsia="Times New Roman" w:hAnsi="Calibri" w:cs="Calibri"/>
          <w:b/>
          <w:bCs/>
          <w:color w:val="000000"/>
        </w:rPr>
        <w:t xml:space="preserve"> Hicks, Michael Kremer, and Edward Miguel. "Economics of Mass Deworming Programs." DCP-3 Education (2018): 201.</w:t>
      </w:r>
    </w:p>
    <w:p w:rsidR="00985E6F" w:rsidRDefault="00985E6F" w:rsidP="007F4BE5">
      <w:pPr>
        <w:rPr>
          <w:b/>
        </w:rPr>
      </w:pPr>
    </w:p>
    <w:p w:rsidR="00985E6F" w:rsidRDefault="00985E6F" w:rsidP="007F4BE5">
      <w:pPr>
        <w:rPr>
          <w:b/>
        </w:rPr>
      </w:pPr>
      <w:r>
        <w:rPr>
          <w:b/>
        </w:rPr>
        <w:t>March 4</w:t>
      </w:r>
      <w:r>
        <w:rPr>
          <w:b/>
        </w:rPr>
        <w:t xml:space="preserve"> </w:t>
      </w:r>
      <w:r w:rsidR="005F4BAD">
        <w:rPr>
          <w:b/>
        </w:rPr>
        <w:t>(online)</w:t>
      </w:r>
      <w:r>
        <w:rPr>
          <w:b/>
        </w:rPr>
        <w:t>:</w:t>
      </w:r>
      <w:r>
        <w:rPr>
          <w:b/>
        </w:rPr>
        <w:t xml:space="preserve"> Determinants of health</w:t>
      </w:r>
    </w:p>
    <w:p w:rsidR="008F37D8" w:rsidRDefault="00985E6F" w:rsidP="003A2229">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Cutler, David, Angus Deaton, and Adriana </w:t>
      </w:r>
      <w:proofErr w:type="spellStart"/>
      <w:r w:rsidRPr="008F37D8">
        <w:rPr>
          <w:rFonts w:ascii="Calibri" w:eastAsia="Times New Roman" w:hAnsi="Calibri" w:cs="Calibri"/>
          <w:b/>
          <w:bCs/>
          <w:color w:val="000000"/>
        </w:rPr>
        <w:t>Lleras-Muney</w:t>
      </w:r>
      <w:proofErr w:type="spellEnd"/>
      <w:r w:rsidRPr="008F37D8">
        <w:rPr>
          <w:rFonts w:ascii="Calibri" w:eastAsia="Times New Roman" w:hAnsi="Calibri" w:cs="Calibri"/>
          <w:b/>
          <w:bCs/>
          <w:color w:val="000000"/>
        </w:rPr>
        <w:t>. "The determinants of mortality." Journal of economic perspectives 20, no. 3 (2006): 97-120.</w:t>
      </w:r>
    </w:p>
    <w:p w:rsidR="008F37D8" w:rsidRDefault="008F37D8" w:rsidP="005D18FB">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Cutler, David M., Edward L. </w:t>
      </w:r>
      <w:proofErr w:type="spellStart"/>
      <w:r w:rsidRPr="008F37D8">
        <w:rPr>
          <w:rFonts w:ascii="Calibri" w:eastAsia="Times New Roman" w:hAnsi="Calibri" w:cs="Calibri"/>
          <w:b/>
          <w:bCs/>
          <w:color w:val="000000"/>
        </w:rPr>
        <w:t>Glaeser</w:t>
      </w:r>
      <w:proofErr w:type="spellEnd"/>
      <w:r w:rsidRPr="008F37D8">
        <w:rPr>
          <w:rFonts w:ascii="Calibri" w:eastAsia="Times New Roman" w:hAnsi="Calibri" w:cs="Calibri"/>
          <w:b/>
          <w:bCs/>
          <w:color w:val="000000"/>
        </w:rPr>
        <w:t xml:space="preserve">, and Jesse M. Shapiro. "Why have Americans become more </w:t>
      </w:r>
      <w:proofErr w:type="gramStart"/>
      <w:r w:rsidRPr="008F37D8">
        <w:rPr>
          <w:rFonts w:ascii="Calibri" w:eastAsia="Times New Roman" w:hAnsi="Calibri" w:cs="Calibri"/>
          <w:b/>
          <w:bCs/>
          <w:color w:val="000000"/>
        </w:rPr>
        <w:t>obese?.</w:t>
      </w:r>
      <w:proofErr w:type="gramEnd"/>
      <w:r w:rsidRPr="008F37D8">
        <w:rPr>
          <w:rFonts w:ascii="Calibri" w:eastAsia="Times New Roman" w:hAnsi="Calibri" w:cs="Calibri"/>
          <w:b/>
          <w:bCs/>
          <w:color w:val="000000"/>
        </w:rPr>
        <w:t>" Journal of Economic perspectives 17, no. 3 (2003): 93-118.</w:t>
      </w:r>
    </w:p>
    <w:p w:rsidR="008F37D8" w:rsidRPr="008F37D8" w:rsidRDefault="008F37D8" w:rsidP="005D18FB">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Almond, Douglas, and Janet Currie. "Killing me softly: The fetal origins hypothesis." Journal of economic perspectives 25, no. 3 (2011): 153-72.</w:t>
      </w:r>
    </w:p>
    <w:p w:rsidR="00985E6F" w:rsidRDefault="00985E6F" w:rsidP="007F4BE5">
      <w:pPr>
        <w:rPr>
          <w:b/>
        </w:rPr>
      </w:pPr>
    </w:p>
    <w:p w:rsidR="00985E6F" w:rsidRDefault="00985E6F" w:rsidP="007F4BE5">
      <w:pPr>
        <w:rPr>
          <w:b/>
        </w:rPr>
      </w:pPr>
      <w:r>
        <w:rPr>
          <w:b/>
        </w:rPr>
        <w:t>March 11</w:t>
      </w:r>
      <w:r>
        <w:rPr>
          <w:b/>
        </w:rPr>
        <w:t xml:space="preserve"> </w:t>
      </w:r>
      <w:r w:rsidR="005F4BAD">
        <w:rPr>
          <w:b/>
        </w:rPr>
        <w:t>(meet in class)</w:t>
      </w:r>
      <w:r>
        <w:rPr>
          <w:b/>
        </w:rPr>
        <w:t>:</w:t>
      </w:r>
      <w:r>
        <w:rPr>
          <w:b/>
        </w:rPr>
        <w:t xml:space="preserve"> Cost-effectiveness analysis/Cost-benefit analysis</w:t>
      </w:r>
    </w:p>
    <w:p w:rsidR="008F37D8" w:rsidRDefault="008F37D8" w:rsidP="00B5048B">
      <w:pPr>
        <w:pStyle w:val="ListParagraph"/>
        <w:numPr>
          <w:ilvl w:val="0"/>
          <w:numId w:val="4"/>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Viscusi</w:t>
      </w:r>
      <w:proofErr w:type="spellEnd"/>
      <w:r w:rsidRPr="008F37D8">
        <w:rPr>
          <w:rFonts w:ascii="Calibri" w:eastAsia="Times New Roman" w:hAnsi="Calibri" w:cs="Calibri"/>
          <w:b/>
          <w:bCs/>
          <w:color w:val="000000"/>
        </w:rPr>
        <w:t>, W. Kip. "The value of risks to life and health." Journal of economic literature 31, no. 4 (1993): 1912-1946.</w:t>
      </w:r>
    </w:p>
    <w:p w:rsidR="008F37D8" w:rsidRDefault="008F37D8" w:rsidP="00E90B20">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Cutler, David M., and Mark McClellan. "Is technological change in medicine worth </w:t>
      </w:r>
      <w:proofErr w:type="gramStart"/>
      <w:r w:rsidRPr="008F37D8">
        <w:rPr>
          <w:rFonts w:ascii="Calibri" w:eastAsia="Times New Roman" w:hAnsi="Calibri" w:cs="Calibri"/>
          <w:b/>
          <w:bCs/>
          <w:color w:val="000000"/>
        </w:rPr>
        <w:t>it?.</w:t>
      </w:r>
      <w:proofErr w:type="gramEnd"/>
      <w:r w:rsidRPr="008F37D8">
        <w:rPr>
          <w:rFonts w:ascii="Calibri" w:eastAsia="Times New Roman" w:hAnsi="Calibri" w:cs="Calibri"/>
          <w:b/>
          <w:bCs/>
          <w:color w:val="000000"/>
        </w:rPr>
        <w:t>" Health affairs 20, no. 5 (2001): 11-29.</w:t>
      </w:r>
    </w:p>
    <w:p w:rsidR="008F37D8" w:rsidRPr="008F37D8" w:rsidRDefault="008F37D8" w:rsidP="00E90B20">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Skinner, Jonathan S., Douglas O. </w:t>
      </w:r>
      <w:proofErr w:type="spellStart"/>
      <w:r w:rsidRPr="008F37D8">
        <w:rPr>
          <w:rFonts w:ascii="Calibri" w:eastAsia="Times New Roman" w:hAnsi="Calibri" w:cs="Calibri"/>
          <w:b/>
          <w:bCs/>
          <w:color w:val="000000"/>
        </w:rPr>
        <w:t>Staiger</w:t>
      </w:r>
      <w:proofErr w:type="spellEnd"/>
      <w:r w:rsidRPr="008F37D8">
        <w:rPr>
          <w:rFonts w:ascii="Calibri" w:eastAsia="Times New Roman" w:hAnsi="Calibri" w:cs="Calibri"/>
          <w:b/>
          <w:bCs/>
          <w:color w:val="000000"/>
        </w:rPr>
        <w:t>, and Elliott S. Fisher. "Is technological change in medicine always worth it? The case of acute myocardial infarction." Health affairs 25, no. 2 (2006): w34-w47.</w:t>
      </w:r>
    </w:p>
    <w:p w:rsidR="008F37D8" w:rsidRDefault="008F37D8" w:rsidP="007F4BE5">
      <w:pPr>
        <w:rPr>
          <w:b/>
        </w:rPr>
      </w:pPr>
    </w:p>
    <w:p w:rsidR="00985E6F" w:rsidRDefault="00985E6F" w:rsidP="007F4BE5">
      <w:pPr>
        <w:rPr>
          <w:b/>
        </w:rPr>
      </w:pPr>
      <w:r>
        <w:rPr>
          <w:b/>
        </w:rPr>
        <w:t>March 25</w:t>
      </w:r>
      <w:r>
        <w:rPr>
          <w:b/>
        </w:rPr>
        <w:t xml:space="preserve"> </w:t>
      </w:r>
      <w:r w:rsidR="005F4BAD">
        <w:rPr>
          <w:b/>
        </w:rPr>
        <w:t>(meet in class)</w:t>
      </w:r>
      <w:r>
        <w:rPr>
          <w:b/>
        </w:rPr>
        <w:t>:</w:t>
      </w:r>
      <w:r>
        <w:rPr>
          <w:b/>
        </w:rPr>
        <w:t xml:space="preserve"> </w:t>
      </w:r>
      <w:r w:rsidR="007A0754">
        <w:rPr>
          <w:b/>
        </w:rPr>
        <w:t>Health industrial organization</w:t>
      </w:r>
    </w:p>
    <w:p w:rsidR="008F37D8" w:rsidRDefault="008F37D8" w:rsidP="004C528F">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Thomasson, Melissa A. "The importance of group coverage: How tax policy shaped US health insurance." American Economic Review 93, no. 4 (2003): 1373-1384.</w:t>
      </w:r>
    </w:p>
    <w:p w:rsidR="008F37D8" w:rsidRDefault="008F37D8" w:rsidP="00FB40E1">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Gaynor, Martin. "Issues in the industrial organization of the market for physician services." Journal of Economics &amp; Management Strategy 3, no. 1 (1994): 211-255.</w:t>
      </w:r>
    </w:p>
    <w:p w:rsidR="008F37D8" w:rsidRPr="008F37D8" w:rsidRDefault="008F37D8" w:rsidP="00FB40E1">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Berndt, Ernst R. "Pharmaceuticals in US health care: determinants of quantity and price." Journal of Economic perspectives 16, no. 4 (2002): 45-66.</w:t>
      </w:r>
    </w:p>
    <w:p w:rsidR="008F37D8" w:rsidRDefault="008F37D8" w:rsidP="007F4BE5">
      <w:pPr>
        <w:rPr>
          <w:b/>
        </w:rPr>
      </w:pPr>
    </w:p>
    <w:p w:rsidR="00985E6F" w:rsidRDefault="00985E6F" w:rsidP="007F4BE5">
      <w:pPr>
        <w:rPr>
          <w:b/>
        </w:rPr>
      </w:pPr>
      <w:r>
        <w:rPr>
          <w:b/>
        </w:rPr>
        <w:t>April 1</w:t>
      </w:r>
      <w:r>
        <w:rPr>
          <w:b/>
        </w:rPr>
        <w:t xml:space="preserve"> </w:t>
      </w:r>
      <w:r w:rsidR="005F4BAD">
        <w:rPr>
          <w:b/>
        </w:rPr>
        <w:t>(meet in class)</w:t>
      </w:r>
      <w:r>
        <w:rPr>
          <w:b/>
        </w:rPr>
        <w:t>:</w:t>
      </w:r>
      <w:r>
        <w:rPr>
          <w:b/>
        </w:rPr>
        <w:t xml:space="preserve"> Provision quality and pay-for-performance</w:t>
      </w:r>
    </w:p>
    <w:p w:rsidR="008F37D8" w:rsidRDefault="008F37D8" w:rsidP="00C32C9A">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Rosenthal, Meredith B., and R. Adams Dudley. "Pay-for-performance: will the latest payment trend improve </w:t>
      </w:r>
      <w:proofErr w:type="gramStart"/>
      <w:r w:rsidRPr="008F37D8">
        <w:rPr>
          <w:rFonts w:ascii="Calibri" w:eastAsia="Times New Roman" w:hAnsi="Calibri" w:cs="Calibri"/>
          <w:b/>
          <w:bCs/>
          <w:color w:val="000000"/>
        </w:rPr>
        <w:t>care?.</w:t>
      </w:r>
      <w:proofErr w:type="gramEnd"/>
      <w:r w:rsidRPr="008F37D8">
        <w:rPr>
          <w:rFonts w:ascii="Calibri" w:eastAsia="Times New Roman" w:hAnsi="Calibri" w:cs="Calibri"/>
          <w:b/>
          <w:bCs/>
          <w:color w:val="000000"/>
        </w:rPr>
        <w:t xml:space="preserve">" </w:t>
      </w:r>
      <w:proofErr w:type="spellStart"/>
      <w:r w:rsidRPr="008F37D8">
        <w:rPr>
          <w:rFonts w:ascii="Calibri" w:eastAsia="Times New Roman" w:hAnsi="Calibri" w:cs="Calibri"/>
          <w:b/>
          <w:bCs/>
          <w:color w:val="000000"/>
        </w:rPr>
        <w:t>Jama</w:t>
      </w:r>
      <w:proofErr w:type="spellEnd"/>
      <w:r w:rsidRPr="008F37D8">
        <w:rPr>
          <w:rFonts w:ascii="Calibri" w:eastAsia="Times New Roman" w:hAnsi="Calibri" w:cs="Calibri"/>
          <w:b/>
          <w:bCs/>
          <w:color w:val="000000"/>
        </w:rPr>
        <w:t xml:space="preserve"> 297, no. 7 (2007): 740-744.</w:t>
      </w:r>
    </w:p>
    <w:p w:rsidR="008F37D8" w:rsidRDefault="008F37D8" w:rsidP="009F4B2D">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Mendelson, Aaron, Karli Kondo, Cheryl </w:t>
      </w:r>
      <w:proofErr w:type="spellStart"/>
      <w:r w:rsidRPr="008F37D8">
        <w:rPr>
          <w:rFonts w:ascii="Calibri" w:eastAsia="Times New Roman" w:hAnsi="Calibri" w:cs="Calibri"/>
          <w:b/>
          <w:bCs/>
          <w:color w:val="000000"/>
        </w:rPr>
        <w:t>Damberg</w:t>
      </w:r>
      <w:proofErr w:type="spellEnd"/>
      <w:r w:rsidRPr="008F37D8">
        <w:rPr>
          <w:rFonts w:ascii="Calibri" w:eastAsia="Times New Roman" w:hAnsi="Calibri" w:cs="Calibri"/>
          <w:b/>
          <w:bCs/>
          <w:color w:val="000000"/>
        </w:rPr>
        <w:t xml:space="preserve">, Allison Low, </w:t>
      </w:r>
      <w:proofErr w:type="spellStart"/>
      <w:r w:rsidRPr="008F37D8">
        <w:rPr>
          <w:rFonts w:ascii="Calibri" w:eastAsia="Times New Roman" w:hAnsi="Calibri" w:cs="Calibri"/>
          <w:b/>
          <w:bCs/>
          <w:color w:val="000000"/>
        </w:rPr>
        <w:t>Makalapua</w:t>
      </w:r>
      <w:proofErr w:type="spellEnd"/>
      <w:r w:rsidRPr="008F37D8">
        <w:rPr>
          <w:rFonts w:ascii="Calibri" w:eastAsia="Times New Roman" w:hAnsi="Calibri" w:cs="Calibri"/>
          <w:b/>
          <w:bCs/>
          <w:color w:val="000000"/>
        </w:rPr>
        <w:t xml:space="preserve"> </w:t>
      </w:r>
      <w:proofErr w:type="spellStart"/>
      <w:r w:rsidRPr="008F37D8">
        <w:rPr>
          <w:rFonts w:ascii="Calibri" w:eastAsia="Times New Roman" w:hAnsi="Calibri" w:cs="Calibri"/>
          <w:b/>
          <w:bCs/>
          <w:color w:val="000000"/>
        </w:rPr>
        <w:t>Motúapuaka</w:t>
      </w:r>
      <w:proofErr w:type="spellEnd"/>
      <w:r w:rsidRPr="008F37D8">
        <w:rPr>
          <w:rFonts w:ascii="Calibri" w:eastAsia="Times New Roman" w:hAnsi="Calibri" w:cs="Calibri"/>
          <w:b/>
          <w:bCs/>
          <w:color w:val="000000"/>
        </w:rPr>
        <w:t xml:space="preserve">, Michele Freeman, Maya </w:t>
      </w:r>
      <w:proofErr w:type="spellStart"/>
      <w:r w:rsidRPr="008F37D8">
        <w:rPr>
          <w:rFonts w:ascii="Calibri" w:eastAsia="Times New Roman" w:hAnsi="Calibri" w:cs="Calibri"/>
          <w:b/>
          <w:bCs/>
          <w:color w:val="000000"/>
        </w:rPr>
        <w:t>O’neil</w:t>
      </w:r>
      <w:proofErr w:type="spellEnd"/>
      <w:r w:rsidRPr="008F37D8">
        <w:rPr>
          <w:rFonts w:ascii="Calibri" w:eastAsia="Times New Roman" w:hAnsi="Calibri" w:cs="Calibri"/>
          <w:b/>
          <w:bCs/>
          <w:color w:val="000000"/>
        </w:rPr>
        <w:t xml:space="preserve">, Rose </w:t>
      </w:r>
      <w:proofErr w:type="spellStart"/>
      <w:r w:rsidRPr="008F37D8">
        <w:rPr>
          <w:rFonts w:ascii="Calibri" w:eastAsia="Times New Roman" w:hAnsi="Calibri" w:cs="Calibri"/>
          <w:b/>
          <w:bCs/>
          <w:color w:val="000000"/>
        </w:rPr>
        <w:t>Relevo</w:t>
      </w:r>
      <w:proofErr w:type="spellEnd"/>
      <w:r w:rsidRPr="008F37D8">
        <w:rPr>
          <w:rFonts w:ascii="Calibri" w:eastAsia="Times New Roman" w:hAnsi="Calibri" w:cs="Calibri"/>
          <w:b/>
          <w:bCs/>
          <w:color w:val="000000"/>
        </w:rPr>
        <w:t xml:space="preserve">, and Devan </w:t>
      </w:r>
      <w:proofErr w:type="spellStart"/>
      <w:r w:rsidRPr="008F37D8">
        <w:rPr>
          <w:rFonts w:ascii="Calibri" w:eastAsia="Times New Roman" w:hAnsi="Calibri" w:cs="Calibri"/>
          <w:b/>
          <w:bCs/>
          <w:color w:val="000000"/>
        </w:rPr>
        <w:t>Kansagara</w:t>
      </w:r>
      <w:proofErr w:type="spellEnd"/>
      <w:r w:rsidRPr="008F37D8">
        <w:rPr>
          <w:rFonts w:ascii="Calibri" w:eastAsia="Times New Roman" w:hAnsi="Calibri" w:cs="Calibri"/>
          <w:b/>
          <w:bCs/>
          <w:color w:val="000000"/>
        </w:rPr>
        <w:t>. “The effects of pay-for-performance programs on health, health care use, and processes of care: a systematic review.” Annals of internal medicine 166, no. 5 (2017): 341-353.</w:t>
      </w:r>
    </w:p>
    <w:p w:rsidR="008F37D8" w:rsidRPr="008F37D8" w:rsidRDefault="008F37D8" w:rsidP="009F4B2D">
      <w:pPr>
        <w:pStyle w:val="ListParagraph"/>
        <w:numPr>
          <w:ilvl w:val="0"/>
          <w:numId w:val="4"/>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Jha</w:t>
      </w:r>
      <w:proofErr w:type="spellEnd"/>
      <w:r w:rsidRPr="008F37D8">
        <w:rPr>
          <w:rFonts w:ascii="Calibri" w:eastAsia="Times New Roman" w:hAnsi="Calibri" w:cs="Calibri"/>
          <w:b/>
          <w:bCs/>
          <w:color w:val="000000"/>
        </w:rPr>
        <w:t xml:space="preserve">, Ashish K., Karen E. Joynt, E. John </w:t>
      </w:r>
      <w:proofErr w:type="spellStart"/>
      <w:r w:rsidRPr="008F37D8">
        <w:rPr>
          <w:rFonts w:ascii="Calibri" w:eastAsia="Times New Roman" w:hAnsi="Calibri" w:cs="Calibri"/>
          <w:b/>
          <w:bCs/>
          <w:color w:val="000000"/>
        </w:rPr>
        <w:t>Orav</w:t>
      </w:r>
      <w:proofErr w:type="spellEnd"/>
      <w:r w:rsidRPr="008F37D8">
        <w:rPr>
          <w:rFonts w:ascii="Calibri" w:eastAsia="Times New Roman" w:hAnsi="Calibri" w:cs="Calibri"/>
          <w:b/>
          <w:bCs/>
          <w:color w:val="000000"/>
        </w:rPr>
        <w:t>, and Arnold M. Epstein. "The long-term effect of premier pay for performance on patient outcomes." New England Journal of Medicine 366, no. 17 (2012): 1606-1615.</w:t>
      </w:r>
    </w:p>
    <w:p w:rsidR="008F37D8" w:rsidRDefault="008F37D8" w:rsidP="007F4BE5">
      <w:pPr>
        <w:rPr>
          <w:b/>
        </w:rPr>
      </w:pPr>
    </w:p>
    <w:p w:rsidR="00985E6F" w:rsidRDefault="00985E6F" w:rsidP="007F4BE5">
      <w:pPr>
        <w:rPr>
          <w:b/>
        </w:rPr>
      </w:pPr>
      <w:r>
        <w:rPr>
          <w:b/>
        </w:rPr>
        <w:t>April 8</w:t>
      </w:r>
      <w:r>
        <w:rPr>
          <w:b/>
        </w:rPr>
        <w:t xml:space="preserve"> </w:t>
      </w:r>
      <w:r w:rsidR="005F4BAD">
        <w:rPr>
          <w:b/>
        </w:rPr>
        <w:t>(online)</w:t>
      </w:r>
      <w:r>
        <w:rPr>
          <w:b/>
        </w:rPr>
        <w:t>:</w:t>
      </w:r>
      <w:r>
        <w:rPr>
          <w:b/>
        </w:rPr>
        <w:t xml:space="preserve"> Global health</w:t>
      </w:r>
    </w:p>
    <w:p w:rsidR="008F37D8" w:rsidRDefault="008F37D8" w:rsidP="00AB395E">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lastRenderedPageBreak/>
        <w:t xml:space="preserve">Pritchett, </w:t>
      </w:r>
      <w:proofErr w:type="spellStart"/>
      <w:r w:rsidRPr="008F37D8">
        <w:rPr>
          <w:rFonts w:ascii="Calibri" w:eastAsia="Times New Roman" w:hAnsi="Calibri" w:cs="Calibri"/>
          <w:b/>
          <w:bCs/>
          <w:color w:val="000000"/>
        </w:rPr>
        <w:t>Lant</w:t>
      </w:r>
      <w:proofErr w:type="spellEnd"/>
      <w:r w:rsidRPr="008F37D8">
        <w:rPr>
          <w:rFonts w:ascii="Calibri" w:eastAsia="Times New Roman" w:hAnsi="Calibri" w:cs="Calibri"/>
          <w:b/>
          <w:bCs/>
          <w:color w:val="000000"/>
        </w:rPr>
        <w:t>, and Lawrence H. Summers. Wealthier is healthier. Vol. 1150. World Bank Publications, 1993.</w:t>
      </w:r>
    </w:p>
    <w:p w:rsidR="008F37D8" w:rsidRPr="008F37D8" w:rsidRDefault="008F37D8" w:rsidP="00AB395E">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Mills, Anne. "Reflections on the development of health economics in low-and middle-income countries." Proceedings of the Royal Society B: Biological Sciences 281, no. 1789 (2014): 20140451.</w:t>
      </w:r>
    </w:p>
    <w:p w:rsidR="008F37D8" w:rsidRDefault="008F37D8" w:rsidP="007F4BE5">
      <w:pPr>
        <w:rPr>
          <w:b/>
        </w:rPr>
      </w:pPr>
    </w:p>
    <w:p w:rsidR="00985E6F" w:rsidRDefault="00985E6F" w:rsidP="007F4BE5">
      <w:pPr>
        <w:rPr>
          <w:b/>
        </w:rPr>
      </w:pPr>
      <w:r>
        <w:rPr>
          <w:b/>
        </w:rPr>
        <w:t>April 15</w:t>
      </w:r>
      <w:r>
        <w:rPr>
          <w:b/>
        </w:rPr>
        <w:t xml:space="preserve"> </w:t>
      </w:r>
      <w:r w:rsidR="005F4BAD">
        <w:rPr>
          <w:b/>
        </w:rPr>
        <w:t>(meet in class)</w:t>
      </w:r>
      <w:r>
        <w:rPr>
          <w:b/>
        </w:rPr>
        <w:t>:</w:t>
      </w:r>
      <w:r>
        <w:rPr>
          <w:b/>
        </w:rPr>
        <w:t xml:space="preserve"> Cost</w:t>
      </w:r>
    </w:p>
    <w:p w:rsidR="008F37D8" w:rsidRDefault="008F37D8" w:rsidP="006A2189">
      <w:pPr>
        <w:pStyle w:val="ListParagraph"/>
        <w:numPr>
          <w:ilvl w:val="0"/>
          <w:numId w:val="4"/>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Dieleman</w:t>
      </w:r>
      <w:proofErr w:type="spellEnd"/>
      <w:r w:rsidRPr="008F37D8">
        <w:rPr>
          <w:rFonts w:ascii="Calibri" w:eastAsia="Times New Roman" w:hAnsi="Calibri" w:cs="Calibri"/>
          <w:b/>
          <w:bCs/>
          <w:color w:val="000000"/>
        </w:rPr>
        <w:t xml:space="preserve">, Joseph L., Ellen Squires, Anthony L. Bui, Madeline Campbell, Abigail Chapin, Hannah </w:t>
      </w:r>
      <w:proofErr w:type="spellStart"/>
      <w:r w:rsidRPr="008F37D8">
        <w:rPr>
          <w:rFonts w:ascii="Calibri" w:eastAsia="Times New Roman" w:hAnsi="Calibri" w:cs="Calibri"/>
          <w:b/>
          <w:bCs/>
          <w:color w:val="000000"/>
        </w:rPr>
        <w:t>Hamavid</w:t>
      </w:r>
      <w:proofErr w:type="spellEnd"/>
      <w:r w:rsidRPr="008F37D8">
        <w:rPr>
          <w:rFonts w:ascii="Calibri" w:eastAsia="Times New Roman" w:hAnsi="Calibri" w:cs="Calibri"/>
          <w:b/>
          <w:bCs/>
          <w:color w:val="000000"/>
        </w:rPr>
        <w:t xml:space="preserve">, Cody Horst et al. “Factors associated with increases in US health care spending, 1996-2013.” </w:t>
      </w:r>
      <w:proofErr w:type="spellStart"/>
      <w:r w:rsidRPr="008F37D8">
        <w:rPr>
          <w:rFonts w:ascii="Calibri" w:eastAsia="Times New Roman" w:hAnsi="Calibri" w:cs="Calibri"/>
          <w:b/>
          <w:bCs/>
          <w:color w:val="000000"/>
        </w:rPr>
        <w:t>Jama</w:t>
      </w:r>
      <w:proofErr w:type="spellEnd"/>
      <w:r w:rsidRPr="008F37D8">
        <w:rPr>
          <w:rFonts w:ascii="Calibri" w:eastAsia="Times New Roman" w:hAnsi="Calibri" w:cs="Calibri"/>
          <w:b/>
          <w:bCs/>
          <w:color w:val="000000"/>
        </w:rPr>
        <w:t xml:space="preserve"> 318, no. 17 (2017): 1668-1678.</w:t>
      </w:r>
    </w:p>
    <w:p w:rsidR="008F37D8" w:rsidRDefault="008F37D8" w:rsidP="00186FF9">
      <w:pPr>
        <w:pStyle w:val="ListParagraph"/>
        <w:numPr>
          <w:ilvl w:val="0"/>
          <w:numId w:val="4"/>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Newhouse, Joseph P. "Medical care costs: how much welfare </w:t>
      </w:r>
      <w:proofErr w:type="gramStart"/>
      <w:r w:rsidRPr="008F37D8">
        <w:rPr>
          <w:rFonts w:ascii="Calibri" w:eastAsia="Times New Roman" w:hAnsi="Calibri" w:cs="Calibri"/>
          <w:b/>
          <w:bCs/>
          <w:color w:val="000000"/>
        </w:rPr>
        <w:t>loss?.</w:t>
      </w:r>
      <w:proofErr w:type="gramEnd"/>
      <w:r w:rsidRPr="008F37D8">
        <w:rPr>
          <w:rFonts w:ascii="Calibri" w:eastAsia="Times New Roman" w:hAnsi="Calibri" w:cs="Calibri"/>
          <w:b/>
          <w:bCs/>
          <w:color w:val="000000"/>
        </w:rPr>
        <w:t>" Journal of Economic perspectives 6, no. 3 (1992): 3-21.</w:t>
      </w:r>
    </w:p>
    <w:p w:rsidR="008F37D8" w:rsidRPr="008F37D8" w:rsidRDefault="008F37D8" w:rsidP="00186FF9">
      <w:pPr>
        <w:pStyle w:val="ListParagraph"/>
        <w:numPr>
          <w:ilvl w:val="0"/>
          <w:numId w:val="4"/>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Pozen</w:t>
      </w:r>
      <w:proofErr w:type="spellEnd"/>
      <w:r w:rsidRPr="008F37D8">
        <w:rPr>
          <w:rFonts w:ascii="Calibri" w:eastAsia="Times New Roman" w:hAnsi="Calibri" w:cs="Calibri"/>
          <w:b/>
          <w:bCs/>
          <w:color w:val="000000"/>
        </w:rPr>
        <w:t>, Alexis, and David M. Cutler. “Medical spending differences in the United States and Canada: the role of prices, procedures, and administrative expenses.” INQUIRY: The Journal of Health Care Organization, Provision, and Financing 47, no. 2 (2010): 124-134.</w:t>
      </w:r>
    </w:p>
    <w:p w:rsidR="008F37D8" w:rsidRDefault="008F37D8" w:rsidP="007F4BE5">
      <w:pPr>
        <w:rPr>
          <w:b/>
        </w:rPr>
      </w:pPr>
    </w:p>
    <w:p w:rsidR="00985E6F" w:rsidRDefault="00985E6F" w:rsidP="007F4BE5">
      <w:pPr>
        <w:rPr>
          <w:b/>
        </w:rPr>
      </w:pPr>
      <w:r>
        <w:rPr>
          <w:b/>
        </w:rPr>
        <w:t>April 22</w:t>
      </w:r>
      <w:r>
        <w:rPr>
          <w:b/>
        </w:rPr>
        <w:t xml:space="preserve"> </w:t>
      </w:r>
      <w:r w:rsidR="005F4BAD">
        <w:rPr>
          <w:b/>
        </w:rPr>
        <w:t>(online)</w:t>
      </w:r>
      <w:r>
        <w:rPr>
          <w:b/>
        </w:rPr>
        <w:t>:</w:t>
      </w:r>
      <w:r>
        <w:rPr>
          <w:b/>
        </w:rPr>
        <w:t xml:space="preserve"> Medicare/Medicaid</w:t>
      </w:r>
    </w:p>
    <w:p w:rsidR="008F37D8" w:rsidRDefault="008F37D8" w:rsidP="000A45E3">
      <w:pPr>
        <w:pStyle w:val="ListParagraph"/>
        <w:numPr>
          <w:ilvl w:val="0"/>
          <w:numId w:val="3"/>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Sommers, Benjamin D., Katherine </w:t>
      </w:r>
      <w:proofErr w:type="spellStart"/>
      <w:r w:rsidRPr="008F37D8">
        <w:rPr>
          <w:rFonts w:ascii="Calibri" w:eastAsia="Times New Roman" w:hAnsi="Calibri" w:cs="Calibri"/>
          <w:b/>
          <w:bCs/>
          <w:color w:val="000000"/>
        </w:rPr>
        <w:t>Baicker</w:t>
      </w:r>
      <w:proofErr w:type="spellEnd"/>
      <w:r w:rsidRPr="008F37D8">
        <w:rPr>
          <w:rFonts w:ascii="Calibri" w:eastAsia="Times New Roman" w:hAnsi="Calibri" w:cs="Calibri"/>
          <w:b/>
          <w:bCs/>
          <w:color w:val="000000"/>
        </w:rPr>
        <w:t>, and Arnold M. Epstein. "Mortality and access to care among adults after state Medicaid expansions." New England Journal of Medicine 367, no. 11 (2012): 1025-1034.</w:t>
      </w:r>
      <w:r>
        <w:rPr>
          <w:rFonts w:ascii="Calibri" w:eastAsia="Times New Roman" w:hAnsi="Calibri" w:cs="Calibri"/>
          <w:b/>
          <w:bCs/>
          <w:color w:val="000000"/>
        </w:rPr>
        <w:t xml:space="preserve"> </w:t>
      </w:r>
    </w:p>
    <w:p w:rsidR="008F37D8" w:rsidRPr="008F37D8" w:rsidRDefault="008F37D8" w:rsidP="000A45E3">
      <w:pPr>
        <w:pStyle w:val="ListParagraph"/>
        <w:numPr>
          <w:ilvl w:val="0"/>
          <w:numId w:val="3"/>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Card, David, Carlos </w:t>
      </w:r>
      <w:proofErr w:type="spellStart"/>
      <w:r w:rsidRPr="008F37D8">
        <w:rPr>
          <w:rFonts w:ascii="Calibri" w:eastAsia="Times New Roman" w:hAnsi="Calibri" w:cs="Calibri"/>
          <w:b/>
          <w:bCs/>
          <w:color w:val="000000"/>
        </w:rPr>
        <w:t>Dobkin</w:t>
      </w:r>
      <w:proofErr w:type="spellEnd"/>
      <w:r w:rsidRPr="008F37D8">
        <w:rPr>
          <w:rFonts w:ascii="Calibri" w:eastAsia="Times New Roman" w:hAnsi="Calibri" w:cs="Calibri"/>
          <w:b/>
          <w:bCs/>
          <w:color w:val="000000"/>
        </w:rPr>
        <w:t xml:space="preserve">, and Nicole </w:t>
      </w:r>
      <w:proofErr w:type="spellStart"/>
      <w:r w:rsidRPr="008F37D8">
        <w:rPr>
          <w:rFonts w:ascii="Calibri" w:eastAsia="Times New Roman" w:hAnsi="Calibri" w:cs="Calibri"/>
          <w:b/>
          <w:bCs/>
          <w:color w:val="000000"/>
        </w:rPr>
        <w:t>Maestas</w:t>
      </w:r>
      <w:proofErr w:type="spellEnd"/>
      <w:r w:rsidRPr="008F37D8">
        <w:rPr>
          <w:rFonts w:ascii="Calibri" w:eastAsia="Times New Roman" w:hAnsi="Calibri" w:cs="Calibri"/>
          <w:b/>
          <w:bCs/>
          <w:color w:val="000000"/>
        </w:rPr>
        <w:t xml:space="preserve">. "Does Medicare save </w:t>
      </w:r>
      <w:proofErr w:type="gramStart"/>
      <w:r w:rsidRPr="008F37D8">
        <w:rPr>
          <w:rFonts w:ascii="Calibri" w:eastAsia="Times New Roman" w:hAnsi="Calibri" w:cs="Calibri"/>
          <w:b/>
          <w:bCs/>
          <w:color w:val="000000"/>
        </w:rPr>
        <w:t>lives?.</w:t>
      </w:r>
      <w:proofErr w:type="gramEnd"/>
      <w:r w:rsidRPr="008F37D8">
        <w:rPr>
          <w:rFonts w:ascii="Calibri" w:eastAsia="Times New Roman" w:hAnsi="Calibri" w:cs="Calibri"/>
          <w:b/>
          <w:bCs/>
          <w:color w:val="000000"/>
        </w:rPr>
        <w:t>" The quarterly journal of economics 124, no. 2 (2009): 597-636.</w:t>
      </w:r>
    </w:p>
    <w:p w:rsidR="008F37D8" w:rsidRDefault="008F37D8" w:rsidP="007F4BE5">
      <w:pPr>
        <w:rPr>
          <w:b/>
        </w:rPr>
      </w:pPr>
    </w:p>
    <w:p w:rsidR="00985E6F" w:rsidRDefault="00985E6F" w:rsidP="007F4BE5">
      <w:pPr>
        <w:rPr>
          <w:b/>
        </w:rPr>
      </w:pPr>
      <w:r>
        <w:rPr>
          <w:b/>
        </w:rPr>
        <w:t>April 29</w:t>
      </w:r>
      <w:r>
        <w:rPr>
          <w:b/>
        </w:rPr>
        <w:t xml:space="preserve"> </w:t>
      </w:r>
      <w:r w:rsidR="005F4BAD">
        <w:rPr>
          <w:b/>
        </w:rPr>
        <w:t>(meet in class)</w:t>
      </w:r>
      <w:r>
        <w:rPr>
          <w:b/>
        </w:rPr>
        <w:t>:</w:t>
      </w:r>
      <w:r>
        <w:rPr>
          <w:b/>
        </w:rPr>
        <w:t xml:space="preserve"> Health insurance reform</w:t>
      </w:r>
    </w:p>
    <w:p w:rsidR="008F37D8" w:rsidRDefault="008F37D8" w:rsidP="008F37D8">
      <w:pPr>
        <w:pStyle w:val="ListParagraph"/>
        <w:numPr>
          <w:ilvl w:val="0"/>
          <w:numId w:val="2"/>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Quadagno</w:t>
      </w:r>
      <w:proofErr w:type="spellEnd"/>
      <w:r w:rsidRPr="008F37D8">
        <w:rPr>
          <w:rFonts w:ascii="Calibri" w:eastAsia="Times New Roman" w:hAnsi="Calibri" w:cs="Calibri"/>
          <w:b/>
          <w:bCs/>
          <w:color w:val="000000"/>
        </w:rPr>
        <w:t>, Jill. “Why the United States has no national health insurance: Stakeholder mobilization against the welfare state, 1945-1996.” Journal of Health and Social Behavior (2004): 25-44.</w:t>
      </w:r>
    </w:p>
    <w:p w:rsidR="008F37D8" w:rsidRDefault="008F37D8" w:rsidP="006E7D59">
      <w:pPr>
        <w:pStyle w:val="ListParagraph"/>
        <w:numPr>
          <w:ilvl w:val="0"/>
          <w:numId w:val="2"/>
        </w:numPr>
        <w:spacing w:after="0" w:line="240" w:lineRule="auto"/>
        <w:rPr>
          <w:rFonts w:ascii="Calibri" w:eastAsia="Times New Roman" w:hAnsi="Calibri" w:cs="Calibri"/>
          <w:b/>
          <w:bCs/>
          <w:color w:val="000000"/>
        </w:rPr>
      </w:pPr>
      <w:r w:rsidRPr="008F37D8">
        <w:rPr>
          <w:rFonts w:ascii="Calibri" w:eastAsia="Times New Roman" w:hAnsi="Calibri" w:cs="Calibri"/>
          <w:b/>
          <w:bCs/>
          <w:color w:val="000000"/>
        </w:rPr>
        <w:t xml:space="preserve">Obama, Barack. “United States health care reform: progress to date and next steps.” </w:t>
      </w:r>
      <w:proofErr w:type="spellStart"/>
      <w:r w:rsidRPr="008F37D8">
        <w:rPr>
          <w:rFonts w:ascii="Calibri" w:eastAsia="Times New Roman" w:hAnsi="Calibri" w:cs="Calibri"/>
          <w:b/>
          <w:bCs/>
          <w:color w:val="000000"/>
        </w:rPr>
        <w:t>Jama</w:t>
      </w:r>
      <w:proofErr w:type="spellEnd"/>
      <w:r w:rsidRPr="008F37D8">
        <w:rPr>
          <w:rFonts w:ascii="Calibri" w:eastAsia="Times New Roman" w:hAnsi="Calibri" w:cs="Calibri"/>
          <w:b/>
          <w:bCs/>
          <w:color w:val="000000"/>
        </w:rPr>
        <w:t xml:space="preserve"> 316, no. 5 (2016): 525-532.</w:t>
      </w:r>
    </w:p>
    <w:p w:rsidR="008F37D8" w:rsidRDefault="008F37D8" w:rsidP="006E6E47">
      <w:pPr>
        <w:pStyle w:val="ListParagraph"/>
        <w:numPr>
          <w:ilvl w:val="0"/>
          <w:numId w:val="2"/>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Courtemanche</w:t>
      </w:r>
      <w:proofErr w:type="spellEnd"/>
      <w:r w:rsidRPr="008F37D8">
        <w:rPr>
          <w:rFonts w:ascii="Calibri" w:eastAsia="Times New Roman" w:hAnsi="Calibri" w:cs="Calibri"/>
          <w:b/>
          <w:bCs/>
          <w:color w:val="000000"/>
        </w:rPr>
        <w:t xml:space="preserve">, Charles, James </w:t>
      </w:r>
      <w:proofErr w:type="spellStart"/>
      <w:r w:rsidRPr="008F37D8">
        <w:rPr>
          <w:rFonts w:ascii="Calibri" w:eastAsia="Times New Roman" w:hAnsi="Calibri" w:cs="Calibri"/>
          <w:b/>
          <w:bCs/>
          <w:color w:val="000000"/>
        </w:rPr>
        <w:t>Marton</w:t>
      </w:r>
      <w:proofErr w:type="spellEnd"/>
      <w:r w:rsidRPr="008F37D8">
        <w:rPr>
          <w:rFonts w:ascii="Calibri" w:eastAsia="Times New Roman" w:hAnsi="Calibri" w:cs="Calibri"/>
          <w:b/>
          <w:bCs/>
          <w:color w:val="000000"/>
        </w:rPr>
        <w:t xml:space="preserve">, Benjamin </w:t>
      </w:r>
      <w:proofErr w:type="spellStart"/>
      <w:r w:rsidRPr="008F37D8">
        <w:rPr>
          <w:rFonts w:ascii="Calibri" w:eastAsia="Times New Roman" w:hAnsi="Calibri" w:cs="Calibri"/>
          <w:b/>
          <w:bCs/>
          <w:color w:val="000000"/>
        </w:rPr>
        <w:t>Ukert</w:t>
      </w:r>
      <w:proofErr w:type="spellEnd"/>
      <w:r w:rsidRPr="008F37D8">
        <w:rPr>
          <w:rFonts w:ascii="Calibri" w:eastAsia="Times New Roman" w:hAnsi="Calibri" w:cs="Calibri"/>
          <w:b/>
          <w:bCs/>
          <w:color w:val="000000"/>
        </w:rPr>
        <w:t xml:space="preserve">, Aaron </w:t>
      </w:r>
      <w:proofErr w:type="spellStart"/>
      <w:r w:rsidRPr="008F37D8">
        <w:rPr>
          <w:rFonts w:ascii="Calibri" w:eastAsia="Times New Roman" w:hAnsi="Calibri" w:cs="Calibri"/>
          <w:b/>
          <w:bCs/>
          <w:color w:val="000000"/>
        </w:rPr>
        <w:t>Yelowitz</w:t>
      </w:r>
      <w:proofErr w:type="spellEnd"/>
      <w:r w:rsidRPr="008F37D8">
        <w:rPr>
          <w:rFonts w:ascii="Calibri" w:eastAsia="Times New Roman" w:hAnsi="Calibri" w:cs="Calibri"/>
          <w:b/>
          <w:bCs/>
          <w:color w:val="000000"/>
        </w:rPr>
        <w:t>, and Daniela Zapata. “Early Effects of the Affordable Care Act on Health Care Access, Risky Health Behaviors, and Self‐Assessed Health.” Southern Economic Journal 84, no. 3 (2018): 660-691.</w:t>
      </w:r>
    </w:p>
    <w:p w:rsidR="008F37D8" w:rsidRPr="008F37D8" w:rsidRDefault="008F37D8" w:rsidP="006E6E47">
      <w:pPr>
        <w:pStyle w:val="ListParagraph"/>
        <w:numPr>
          <w:ilvl w:val="0"/>
          <w:numId w:val="2"/>
        </w:numPr>
        <w:spacing w:after="0" w:line="240" w:lineRule="auto"/>
        <w:rPr>
          <w:rFonts w:ascii="Calibri" w:eastAsia="Times New Roman" w:hAnsi="Calibri" w:cs="Calibri"/>
          <w:b/>
          <w:bCs/>
          <w:color w:val="000000"/>
        </w:rPr>
      </w:pPr>
      <w:proofErr w:type="spellStart"/>
      <w:r w:rsidRPr="008F37D8">
        <w:rPr>
          <w:rFonts w:ascii="Calibri" w:eastAsia="Times New Roman" w:hAnsi="Calibri" w:cs="Calibri"/>
          <w:b/>
          <w:bCs/>
          <w:color w:val="000000"/>
        </w:rPr>
        <w:t>Antonisse</w:t>
      </w:r>
      <w:proofErr w:type="spellEnd"/>
      <w:r w:rsidRPr="008F37D8">
        <w:rPr>
          <w:rFonts w:ascii="Calibri" w:eastAsia="Times New Roman" w:hAnsi="Calibri" w:cs="Calibri"/>
          <w:b/>
          <w:bCs/>
          <w:color w:val="000000"/>
        </w:rPr>
        <w:t xml:space="preserve">, Larisa, Rachel Garfield, Robin </w:t>
      </w:r>
      <w:proofErr w:type="spellStart"/>
      <w:r w:rsidRPr="008F37D8">
        <w:rPr>
          <w:rFonts w:ascii="Calibri" w:eastAsia="Times New Roman" w:hAnsi="Calibri" w:cs="Calibri"/>
          <w:b/>
          <w:bCs/>
          <w:color w:val="000000"/>
        </w:rPr>
        <w:t>Rudowitz</w:t>
      </w:r>
      <w:proofErr w:type="spellEnd"/>
      <w:r w:rsidRPr="008F37D8">
        <w:rPr>
          <w:rFonts w:ascii="Calibri" w:eastAsia="Times New Roman" w:hAnsi="Calibri" w:cs="Calibri"/>
          <w:b/>
          <w:bCs/>
          <w:color w:val="000000"/>
        </w:rPr>
        <w:t xml:space="preserve">, and Samantha </w:t>
      </w:r>
      <w:proofErr w:type="spellStart"/>
      <w:r w:rsidRPr="008F37D8">
        <w:rPr>
          <w:rFonts w:ascii="Calibri" w:eastAsia="Times New Roman" w:hAnsi="Calibri" w:cs="Calibri"/>
          <w:b/>
          <w:bCs/>
          <w:color w:val="000000"/>
        </w:rPr>
        <w:t>Artiga</w:t>
      </w:r>
      <w:proofErr w:type="spellEnd"/>
      <w:r w:rsidRPr="008F37D8">
        <w:rPr>
          <w:rFonts w:ascii="Calibri" w:eastAsia="Times New Roman" w:hAnsi="Calibri" w:cs="Calibri"/>
          <w:b/>
          <w:bCs/>
          <w:color w:val="000000"/>
        </w:rPr>
        <w:t>. “The effects of Medicaid expansion under the ACA: Updated findings from a literature review.” (2017). KFF</w:t>
      </w:r>
    </w:p>
    <w:p w:rsidR="00985E6F" w:rsidRPr="00985E6F" w:rsidRDefault="00985E6F" w:rsidP="007F4BE5">
      <w:pPr>
        <w:rPr>
          <w:b/>
        </w:rPr>
      </w:pPr>
    </w:p>
    <w:sectPr w:rsidR="00985E6F" w:rsidRPr="00985E6F"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0B4A"/>
    <w:multiLevelType w:val="hybridMultilevel"/>
    <w:tmpl w:val="64AA3096"/>
    <w:lvl w:ilvl="0" w:tplc="0062FA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4537B"/>
    <w:multiLevelType w:val="hybridMultilevel"/>
    <w:tmpl w:val="ADE4AC52"/>
    <w:lvl w:ilvl="0" w:tplc="26FE44C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31646"/>
    <w:multiLevelType w:val="hybridMultilevel"/>
    <w:tmpl w:val="37E829F2"/>
    <w:lvl w:ilvl="0" w:tplc="1FCC3DD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A4C73"/>
    <w:multiLevelType w:val="hybridMultilevel"/>
    <w:tmpl w:val="3C088EFE"/>
    <w:lvl w:ilvl="0" w:tplc="0062FA2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D79E8"/>
    <w:rsid w:val="00154F3F"/>
    <w:rsid w:val="002032E2"/>
    <w:rsid w:val="00214580"/>
    <w:rsid w:val="00321861"/>
    <w:rsid w:val="0032320D"/>
    <w:rsid w:val="003F469C"/>
    <w:rsid w:val="00435A7A"/>
    <w:rsid w:val="0054558D"/>
    <w:rsid w:val="005F4BAD"/>
    <w:rsid w:val="006478BC"/>
    <w:rsid w:val="00691856"/>
    <w:rsid w:val="006D7D9E"/>
    <w:rsid w:val="00740159"/>
    <w:rsid w:val="00757A23"/>
    <w:rsid w:val="007A0754"/>
    <w:rsid w:val="007B3429"/>
    <w:rsid w:val="007F4BE5"/>
    <w:rsid w:val="008022FC"/>
    <w:rsid w:val="00862381"/>
    <w:rsid w:val="008C3B83"/>
    <w:rsid w:val="008F37D8"/>
    <w:rsid w:val="00985E6F"/>
    <w:rsid w:val="009B72ED"/>
    <w:rsid w:val="00A10637"/>
    <w:rsid w:val="00A7672F"/>
    <w:rsid w:val="00A87535"/>
    <w:rsid w:val="00AB32EA"/>
    <w:rsid w:val="00BB41D9"/>
    <w:rsid w:val="00BB741B"/>
    <w:rsid w:val="00C15786"/>
    <w:rsid w:val="00C460A0"/>
    <w:rsid w:val="00CA319C"/>
    <w:rsid w:val="00DA69D7"/>
    <w:rsid w:val="00E465BD"/>
    <w:rsid w:val="00EF41A1"/>
    <w:rsid w:val="00F017F0"/>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37F7"/>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779">
      <w:bodyDiv w:val="1"/>
      <w:marLeft w:val="0"/>
      <w:marRight w:val="0"/>
      <w:marTop w:val="0"/>
      <w:marBottom w:val="0"/>
      <w:divBdr>
        <w:top w:val="none" w:sz="0" w:space="0" w:color="auto"/>
        <w:left w:val="none" w:sz="0" w:space="0" w:color="auto"/>
        <w:bottom w:val="none" w:sz="0" w:space="0" w:color="auto"/>
        <w:right w:val="none" w:sz="0" w:space="0" w:color="auto"/>
      </w:divBdr>
    </w:div>
    <w:div w:id="59864296">
      <w:bodyDiv w:val="1"/>
      <w:marLeft w:val="0"/>
      <w:marRight w:val="0"/>
      <w:marTop w:val="0"/>
      <w:marBottom w:val="0"/>
      <w:divBdr>
        <w:top w:val="none" w:sz="0" w:space="0" w:color="auto"/>
        <w:left w:val="none" w:sz="0" w:space="0" w:color="auto"/>
        <w:bottom w:val="none" w:sz="0" w:space="0" w:color="auto"/>
        <w:right w:val="none" w:sz="0" w:space="0" w:color="auto"/>
      </w:divBdr>
    </w:div>
    <w:div w:id="313608453">
      <w:bodyDiv w:val="1"/>
      <w:marLeft w:val="0"/>
      <w:marRight w:val="0"/>
      <w:marTop w:val="0"/>
      <w:marBottom w:val="0"/>
      <w:divBdr>
        <w:top w:val="none" w:sz="0" w:space="0" w:color="auto"/>
        <w:left w:val="none" w:sz="0" w:space="0" w:color="auto"/>
        <w:bottom w:val="none" w:sz="0" w:space="0" w:color="auto"/>
        <w:right w:val="none" w:sz="0" w:space="0" w:color="auto"/>
      </w:divBdr>
    </w:div>
    <w:div w:id="349571284">
      <w:bodyDiv w:val="1"/>
      <w:marLeft w:val="0"/>
      <w:marRight w:val="0"/>
      <w:marTop w:val="0"/>
      <w:marBottom w:val="0"/>
      <w:divBdr>
        <w:top w:val="none" w:sz="0" w:space="0" w:color="auto"/>
        <w:left w:val="none" w:sz="0" w:space="0" w:color="auto"/>
        <w:bottom w:val="none" w:sz="0" w:space="0" w:color="auto"/>
        <w:right w:val="none" w:sz="0" w:space="0" w:color="auto"/>
      </w:divBdr>
    </w:div>
    <w:div w:id="391347892">
      <w:bodyDiv w:val="1"/>
      <w:marLeft w:val="0"/>
      <w:marRight w:val="0"/>
      <w:marTop w:val="0"/>
      <w:marBottom w:val="0"/>
      <w:divBdr>
        <w:top w:val="none" w:sz="0" w:space="0" w:color="auto"/>
        <w:left w:val="none" w:sz="0" w:space="0" w:color="auto"/>
        <w:bottom w:val="none" w:sz="0" w:space="0" w:color="auto"/>
        <w:right w:val="none" w:sz="0" w:space="0" w:color="auto"/>
      </w:divBdr>
    </w:div>
    <w:div w:id="399795599">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727847784">
      <w:bodyDiv w:val="1"/>
      <w:marLeft w:val="0"/>
      <w:marRight w:val="0"/>
      <w:marTop w:val="0"/>
      <w:marBottom w:val="0"/>
      <w:divBdr>
        <w:top w:val="none" w:sz="0" w:space="0" w:color="auto"/>
        <w:left w:val="none" w:sz="0" w:space="0" w:color="auto"/>
        <w:bottom w:val="none" w:sz="0" w:space="0" w:color="auto"/>
        <w:right w:val="none" w:sz="0" w:space="0" w:color="auto"/>
      </w:divBdr>
    </w:div>
    <w:div w:id="757215430">
      <w:bodyDiv w:val="1"/>
      <w:marLeft w:val="0"/>
      <w:marRight w:val="0"/>
      <w:marTop w:val="0"/>
      <w:marBottom w:val="0"/>
      <w:divBdr>
        <w:top w:val="none" w:sz="0" w:space="0" w:color="auto"/>
        <w:left w:val="none" w:sz="0" w:space="0" w:color="auto"/>
        <w:bottom w:val="none" w:sz="0" w:space="0" w:color="auto"/>
        <w:right w:val="none" w:sz="0" w:space="0" w:color="auto"/>
      </w:divBdr>
    </w:div>
    <w:div w:id="761529399">
      <w:bodyDiv w:val="1"/>
      <w:marLeft w:val="0"/>
      <w:marRight w:val="0"/>
      <w:marTop w:val="0"/>
      <w:marBottom w:val="0"/>
      <w:divBdr>
        <w:top w:val="none" w:sz="0" w:space="0" w:color="auto"/>
        <w:left w:val="none" w:sz="0" w:space="0" w:color="auto"/>
        <w:bottom w:val="none" w:sz="0" w:space="0" w:color="auto"/>
        <w:right w:val="none" w:sz="0" w:space="0" w:color="auto"/>
      </w:divBdr>
    </w:div>
    <w:div w:id="895624244">
      <w:bodyDiv w:val="1"/>
      <w:marLeft w:val="0"/>
      <w:marRight w:val="0"/>
      <w:marTop w:val="0"/>
      <w:marBottom w:val="0"/>
      <w:divBdr>
        <w:top w:val="none" w:sz="0" w:space="0" w:color="auto"/>
        <w:left w:val="none" w:sz="0" w:space="0" w:color="auto"/>
        <w:bottom w:val="none" w:sz="0" w:space="0" w:color="auto"/>
        <w:right w:val="none" w:sz="0" w:space="0" w:color="auto"/>
      </w:divBdr>
    </w:div>
    <w:div w:id="900864920">
      <w:bodyDiv w:val="1"/>
      <w:marLeft w:val="0"/>
      <w:marRight w:val="0"/>
      <w:marTop w:val="0"/>
      <w:marBottom w:val="0"/>
      <w:divBdr>
        <w:top w:val="none" w:sz="0" w:space="0" w:color="auto"/>
        <w:left w:val="none" w:sz="0" w:space="0" w:color="auto"/>
        <w:bottom w:val="none" w:sz="0" w:space="0" w:color="auto"/>
        <w:right w:val="none" w:sz="0" w:space="0" w:color="auto"/>
      </w:divBdr>
    </w:div>
    <w:div w:id="992216278">
      <w:bodyDiv w:val="1"/>
      <w:marLeft w:val="0"/>
      <w:marRight w:val="0"/>
      <w:marTop w:val="0"/>
      <w:marBottom w:val="0"/>
      <w:divBdr>
        <w:top w:val="none" w:sz="0" w:space="0" w:color="auto"/>
        <w:left w:val="none" w:sz="0" w:space="0" w:color="auto"/>
        <w:bottom w:val="none" w:sz="0" w:space="0" w:color="auto"/>
        <w:right w:val="none" w:sz="0" w:space="0" w:color="auto"/>
      </w:divBdr>
    </w:div>
    <w:div w:id="995181164">
      <w:bodyDiv w:val="1"/>
      <w:marLeft w:val="0"/>
      <w:marRight w:val="0"/>
      <w:marTop w:val="0"/>
      <w:marBottom w:val="0"/>
      <w:divBdr>
        <w:top w:val="none" w:sz="0" w:space="0" w:color="auto"/>
        <w:left w:val="none" w:sz="0" w:space="0" w:color="auto"/>
        <w:bottom w:val="none" w:sz="0" w:space="0" w:color="auto"/>
        <w:right w:val="none" w:sz="0" w:space="0" w:color="auto"/>
      </w:divBdr>
    </w:div>
    <w:div w:id="1138913622">
      <w:bodyDiv w:val="1"/>
      <w:marLeft w:val="0"/>
      <w:marRight w:val="0"/>
      <w:marTop w:val="0"/>
      <w:marBottom w:val="0"/>
      <w:divBdr>
        <w:top w:val="none" w:sz="0" w:space="0" w:color="auto"/>
        <w:left w:val="none" w:sz="0" w:space="0" w:color="auto"/>
        <w:bottom w:val="none" w:sz="0" w:space="0" w:color="auto"/>
        <w:right w:val="none" w:sz="0" w:space="0" w:color="auto"/>
      </w:divBdr>
    </w:div>
    <w:div w:id="1242259214">
      <w:bodyDiv w:val="1"/>
      <w:marLeft w:val="0"/>
      <w:marRight w:val="0"/>
      <w:marTop w:val="0"/>
      <w:marBottom w:val="0"/>
      <w:divBdr>
        <w:top w:val="none" w:sz="0" w:space="0" w:color="auto"/>
        <w:left w:val="none" w:sz="0" w:space="0" w:color="auto"/>
        <w:bottom w:val="none" w:sz="0" w:space="0" w:color="auto"/>
        <w:right w:val="none" w:sz="0" w:space="0" w:color="auto"/>
      </w:divBdr>
    </w:div>
    <w:div w:id="1242983635">
      <w:bodyDiv w:val="1"/>
      <w:marLeft w:val="0"/>
      <w:marRight w:val="0"/>
      <w:marTop w:val="0"/>
      <w:marBottom w:val="0"/>
      <w:divBdr>
        <w:top w:val="none" w:sz="0" w:space="0" w:color="auto"/>
        <w:left w:val="none" w:sz="0" w:space="0" w:color="auto"/>
        <w:bottom w:val="none" w:sz="0" w:space="0" w:color="auto"/>
        <w:right w:val="none" w:sz="0" w:space="0" w:color="auto"/>
      </w:divBdr>
    </w:div>
    <w:div w:id="1267926277">
      <w:bodyDiv w:val="1"/>
      <w:marLeft w:val="0"/>
      <w:marRight w:val="0"/>
      <w:marTop w:val="0"/>
      <w:marBottom w:val="0"/>
      <w:divBdr>
        <w:top w:val="none" w:sz="0" w:space="0" w:color="auto"/>
        <w:left w:val="none" w:sz="0" w:space="0" w:color="auto"/>
        <w:bottom w:val="none" w:sz="0" w:space="0" w:color="auto"/>
        <w:right w:val="none" w:sz="0" w:space="0" w:color="auto"/>
      </w:divBdr>
    </w:div>
    <w:div w:id="1319728001">
      <w:bodyDiv w:val="1"/>
      <w:marLeft w:val="0"/>
      <w:marRight w:val="0"/>
      <w:marTop w:val="0"/>
      <w:marBottom w:val="0"/>
      <w:divBdr>
        <w:top w:val="none" w:sz="0" w:space="0" w:color="auto"/>
        <w:left w:val="none" w:sz="0" w:space="0" w:color="auto"/>
        <w:bottom w:val="none" w:sz="0" w:space="0" w:color="auto"/>
        <w:right w:val="none" w:sz="0" w:space="0" w:color="auto"/>
      </w:divBdr>
    </w:div>
    <w:div w:id="1384332388">
      <w:bodyDiv w:val="1"/>
      <w:marLeft w:val="0"/>
      <w:marRight w:val="0"/>
      <w:marTop w:val="0"/>
      <w:marBottom w:val="0"/>
      <w:divBdr>
        <w:top w:val="none" w:sz="0" w:space="0" w:color="auto"/>
        <w:left w:val="none" w:sz="0" w:space="0" w:color="auto"/>
        <w:bottom w:val="none" w:sz="0" w:space="0" w:color="auto"/>
        <w:right w:val="none" w:sz="0" w:space="0" w:color="auto"/>
      </w:divBdr>
    </w:div>
    <w:div w:id="1517426027">
      <w:bodyDiv w:val="1"/>
      <w:marLeft w:val="0"/>
      <w:marRight w:val="0"/>
      <w:marTop w:val="0"/>
      <w:marBottom w:val="0"/>
      <w:divBdr>
        <w:top w:val="none" w:sz="0" w:space="0" w:color="auto"/>
        <w:left w:val="none" w:sz="0" w:space="0" w:color="auto"/>
        <w:bottom w:val="none" w:sz="0" w:space="0" w:color="auto"/>
        <w:right w:val="none" w:sz="0" w:space="0" w:color="auto"/>
      </w:divBdr>
    </w:div>
    <w:div w:id="1523474055">
      <w:bodyDiv w:val="1"/>
      <w:marLeft w:val="0"/>
      <w:marRight w:val="0"/>
      <w:marTop w:val="0"/>
      <w:marBottom w:val="0"/>
      <w:divBdr>
        <w:top w:val="none" w:sz="0" w:space="0" w:color="auto"/>
        <w:left w:val="none" w:sz="0" w:space="0" w:color="auto"/>
        <w:bottom w:val="none" w:sz="0" w:space="0" w:color="auto"/>
        <w:right w:val="none" w:sz="0" w:space="0" w:color="auto"/>
      </w:divBdr>
    </w:div>
    <w:div w:id="1564875141">
      <w:bodyDiv w:val="1"/>
      <w:marLeft w:val="0"/>
      <w:marRight w:val="0"/>
      <w:marTop w:val="0"/>
      <w:marBottom w:val="0"/>
      <w:divBdr>
        <w:top w:val="none" w:sz="0" w:space="0" w:color="auto"/>
        <w:left w:val="none" w:sz="0" w:space="0" w:color="auto"/>
        <w:bottom w:val="none" w:sz="0" w:space="0" w:color="auto"/>
        <w:right w:val="none" w:sz="0" w:space="0" w:color="auto"/>
      </w:divBdr>
    </w:div>
    <w:div w:id="1752465130">
      <w:bodyDiv w:val="1"/>
      <w:marLeft w:val="0"/>
      <w:marRight w:val="0"/>
      <w:marTop w:val="0"/>
      <w:marBottom w:val="0"/>
      <w:divBdr>
        <w:top w:val="none" w:sz="0" w:space="0" w:color="auto"/>
        <w:left w:val="none" w:sz="0" w:space="0" w:color="auto"/>
        <w:bottom w:val="none" w:sz="0" w:space="0" w:color="auto"/>
        <w:right w:val="none" w:sz="0" w:space="0" w:color="auto"/>
      </w:divBdr>
    </w:div>
    <w:div w:id="1775129143">
      <w:bodyDiv w:val="1"/>
      <w:marLeft w:val="0"/>
      <w:marRight w:val="0"/>
      <w:marTop w:val="0"/>
      <w:marBottom w:val="0"/>
      <w:divBdr>
        <w:top w:val="none" w:sz="0" w:space="0" w:color="auto"/>
        <w:left w:val="none" w:sz="0" w:space="0" w:color="auto"/>
        <w:bottom w:val="none" w:sz="0" w:space="0" w:color="auto"/>
        <w:right w:val="none" w:sz="0" w:space="0" w:color="auto"/>
      </w:divBdr>
    </w:div>
    <w:div w:id="1795516410">
      <w:bodyDiv w:val="1"/>
      <w:marLeft w:val="0"/>
      <w:marRight w:val="0"/>
      <w:marTop w:val="0"/>
      <w:marBottom w:val="0"/>
      <w:divBdr>
        <w:top w:val="none" w:sz="0" w:space="0" w:color="auto"/>
        <w:left w:val="none" w:sz="0" w:space="0" w:color="auto"/>
        <w:bottom w:val="none" w:sz="0" w:space="0" w:color="auto"/>
        <w:right w:val="none" w:sz="0" w:space="0" w:color="auto"/>
      </w:divBdr>
    </w:div>
    <w:div w:id="1855997894">
      <w:bodyDiv w:val="1"/>
      <w:marLeft w:val="0"/>
      <w:marRight w:val="0"/>
      <w:marTop w:val="0"/>
      <w:marBottom w:val="0"/>
      <w:divBdr>
        <w:top w:val="none" w:sz="0" w:space="0" w:color="auto"/>
        <w:left w:val="none" w:sz="0" w:space="0" w:color="auto"/>
        <w:bottom w:val="none" w:sz="0" w:space="0" w:color="auto"/>
        <w:right w:val="none" w:sz="0" w:space="0" w:color="auto"/>
      </w:divBdr>
    </w:div>
    <w:div w:id="1873574463">
      <w:bodyDiv w:val="1"/>
      <w:marLeft w:val="0"/>
      <w:marRight w:val="0"/>
      <w:marTop w:val="0"/>
      <w:marBottom w:val="0"/>
      <w:divBdr>
        <w:top w:val="none" w:sz="0" w:space="0" w:color="auto"/>
        <w:left w:val="none" w:sz="0" w:space="0" w:color="auto"/>
        <w:bottom w:val="none" w:sz="0" w:space="0" w:color="auto"/>
        <w:right w:val="none" w:sz="0" w:space="0" w:color="auto"/>
      </w:divBdr>
    </w:div>
    <w:div w:id="2025086798">
      <w:bodyDiv w:val="1"/>
      <w:marLeft w:val="0"/>
      <w:marRight w:val="0"/>
      <w:marTop w:val="0"/>
      <w:marBottom w:val="0"/>
      <w:divBdr>
        <w:top w:val="none" w:sz="0" w:space="0" w:color="auto"/>
        <w:left w:val="none" w:sz="0" w:space="0" w:color="auto"/>
        <w:bottom w:val="none" w:sz="0" w:space="0" w:color="auto"/>
        <w:right w:val="none" w:sz="0" w:space="0" w:color="auto"/>
      </w:divBdr>
    </w:div>
    <w:div w:id="2043044048">
      <w:bodyDiv w:val="1"/>
      <w:marLeft w:val="0"/>
      <w:marRight w:val="0"/>
      <w:marTop w:val="0"/>
      <w:marBottom w:val="0"/>
      <w:divBdr>
        <w:top w:val="none" w:sz="0" w:space="0" w:color="auto"/>
        <w:left w:val="none" w:sz="0" w:space="0" w:color="auto"/>
        <w:bottom w:val="none" w:sz="0" w:space="0" w:color="auto"/>
        <w:right w:val="none" w:sz="0" w:space="0" w:color="auto"/>
      </w:divBdr>
    </w:div>
    <w:div w:id="2047559336">
      <w:bodyDiv w:val="1"/>
      <w:marLeft w:val="0"/>
      <w:marRight w:val="0"/>
      <w:marTop w:val="0"/>
      <w:marBottom w:val="0"/>
      <w:divBdr>
        <w:top w:val="none" w:sz="0" w:space="0" w:color="auto"/>
        <w:left w:val="none" w:sz="0" w:space="0" w:color="auto"/>
        <w:bottom w:val="none" w:sz="0" w:space="0" w:color="auto"/>
        <w:right w:val="none" w:sz="0" w:space="0" w:color="auto"/>
      </w:divBdr>
    </w:div>
    <w:div w:id="21402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spring-2019-hcmi-5243/"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4015</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7</cp:revision>
  <cp:lastPrinted>2018-08-27T18:44:00Z</cp:lastPrinted>
  <dcterms:created xsi:type="dcterms:W3CDTF">2019-01-25T21:24:00Z</dcterms:created>
  <dcterms:modified xsi:type="dcterms:W3CDTF">2019-01-28T19:15:00Z</dcterms:modified>
</cp:coreProperties>
</file>